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E91F31" w14:textId="61FB23AE" w:rsidR="00221045" w:rsidRDefault="00221045" w:rsidP="00221045">
      <w:pPr>
        <w:pStyle w:val="Heading2"/>
        <w:jc w:val="right"/>
      </w:pPr>
      <w:bookmarkStart w:id="0" w:name="_Toc334191478"/>
      <w:r>
        <w:rPr>
          <w:noProof/>
          <w:lang w:eastAsia="en-GB"/>
        </w:rPr>
        <w:drawing>
          <wp:inline distT="0" distB="0" distL="0" distR="0" wp14:anchorId="7A94C4DE" wp14:editId="2FEA0D48">
            <wp:extent cx="1800225" cy="923925"/>
            <wp:effectExtent l="0" t="0" r="9525" b="9525"/>
            <wp:docPr id="7" name="Picture 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0">
                      <a:extLst>
                        <a:ext uri="{C183D7F6-B498-43B3-948B-1728B52AA6E4}">
                          <adec:decorative xmlns:adec="http://schemas.microsoft.com/office/drawing/2017/decorative" val="1"/>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00225" cy="923925"/>
                    </a:xfrm>
                    <a:prstGeom prst="rect">
                      <a:avLst/>
                    </a:prstGeom>
                    <a:noFill/>
                    <a:ln>
                      <a:noFill/>
                    </a:ln>
                  </pic:spPr>
                </pic:pic>
              </a:graphicData>
            </a:graphic>
          </wp:inline>
        </w:drawing>
      </w:r>
      <w:bookmarkEnd w:id="0"/>
    </w:p>
    <w:p w14:paraId="26F291A3" w14:textId="77777777" w:rsidR="00221045" w:rsidRDefault="00221045" w:rsidP="00221045">
      <w:pPr>
        <w:pStyle w:val="Bodytext15spacing"/>
      </w:pPr>
    </w:p>
    <w:p w14:paraId="55601464" w14:textId="77777777" w:rsidR="00221045" w:rsidRDefault="00221045" w:rsidP="00221045">
      <w:pPr>
        <w:pStyle w:val="Bodytext15spacing"/>
      </w:pPr>
    </w:p>
    <w:p w14:paraId="624F616C" w14:textId="77777777" w:rsidR="00221045" w:rsidRPr="00221045" w:rsidRDefault="00221045" w:rsidP="00221045">
      <w:pPr>
        <w:pStyle w:val="Bodytext15spacing"/>
      </w:pPr>
    </w:p>
    <w:p w14:paraId="1F7EDD5B" w14:textId="4ABF2A95" w:rsidR="00221045" w:rsidRDefault="00221045" w:rsidP="00221045">
      <w:pPr>
        <w:pStyle w:val="Heading1"/>
      </w:pPr>
      <w:r>
        <w:t>Appeals Process: information for awarding bodies and standards setting organisations</w:t>
      </w:r>
    </w:p>
    <w:p w14:paraId="60C1BD43" w14:textId="77777777" w:rsidR="00221045" w:rsidRDefault="00221045">
      <w:pPr>
        <w:spacing w:after="300" w:line="300" w:lineRule="atLeast"/>
        <w:rPr>
          <w:rFonts w:eastAsia="SimSun"/>
          <w:b/>
          <w:kern w:val="28"/>
          <w:sz w:val="32"/>
          <w:szCs w:val="36"/>
        </w:rPr>
      </w:pPr>
      <w:r>
        <w:br w:type="page"/>
      </w:r>
    </w:p>
    <w:p w14:paraId="580215C0" w14:textId="4713E194" w:rsidR="00FF6755" w:rsidRDefault="00FF6755" w:rsidP="00FF6755">
      <w:pPr>
        <w:pStyle w:val="Heading2"/>
      </w:pPr>
      <w:r>
        <w:lastRenderedPageBreak/>
        <w:t>Introduction</w:t>
      </w:r>
    </w:p>
    <w:p w14:paraId="753EEFAE" w14:textId="14C2C617" w:rsidR="00FF6755" w:rsidRDefault="00FF6755" w:rsidP="00FF6755">
      <w:pPr>
        <w:pStyle w:val="Bodytext15spacing"/>
      </w:pPr>
      <w:r>
        <w:t xml:space="preserve">SQA Accreditation is responsible for </w:t>
      </w:r>
      <w:r w:rsidR="00FE4257">
        <w:t>r</w:t>
      </w:r>
      <w:r>
        <w:t>egulating awarding bodies and accrediting their qualifications for delivery primarily in Scotland but also across the UK.</w:t>
      </w:r>
    </w:p>
    <w:p w14:paraId="0A7DD808" w14:textId="77777777" w:rsidR="00FF6755" w:rsidRDefault="00FF6755" w:rsidP="00FF6755">
      <w:pPr>
        <w:pStyle w:val="Bodytext15spacing"/>
      </w:pPr>
      <w:r>
        <w:t>Operational responsibility for these functions lies with the Head of Accreditation, who reports to the Chief Executive. The Chief Executive holds overall accountability for both SQA Accreditation and SQA’s awarding body activities.</w:t>
      </w:r>
    </w:p>
    <w:p w14:paraId="4C142CF7" w14:textId="77777777" w:rsidR="00FF6755" w:rsidRDefault="00FF6755" w:rsidP="00FF6755">
      <w:pPr>
        <w:pStyle w:val="Bodytext15spacing"/>
      </w:pPr>
      <w:r>
        <w:t xml:space="preserve">Oversight of all accreditation and regulatory activities is provided by SQA’s Accreditation Committee (AC). The committee is chaired by a member of the Board and relies on SQA Accreditation to provide ongoing assurance of </w:t>
      </w:r>
      <w:proofErr w:type="spellStart"/>
      <w:proofErr w:type="gramStart"/>
      <w:r>
        <w:t>it’s</w:t>
      </w:r>
      <w:proofErr w:type="spellEnd"/>
      <w:proofErr w:type="gramEnd"/>
      <w:r>
        <w:t xml:space="preserve"> effectiveness and fulfilment of responsibilities.</w:t>
      </w:r>
    </w:p>
    <w:p w14:paraId="55BCDA97" w14:textId="77C01389" w:rsidR="00FF6755" w:rsidRDefault="00FF6755" w:rsidP="00FF6755">
      <w:pPr>
        <w:pStyle w:val="Bodytext15spacing"/>
      </w:pPr>
      <w:r>
        <w:t>In carrying out its accreditation and regulation functions, while undertaking accreditation and regulation responsibilities, SQA Accreditation makes decisions and undertakes activities that may affect awarding bodies and standard setting organisations. These include approving qualification structures and accrediting qualifications, conducting audits of awarding bodies and undertaking provider monitoring activity.</w:t>
      </w:r>
    </w:p>
    <w:p w14:paraId="233CCDDA" w14:textId="51A89A68" w:rsidR="00FF6755" w:rsidRDefault="00FF6755" w:rsidP="00FF6755">
      <w:pPr>
        <w:pStyle w:val="Bodytext15spacing"/>
      </w:pPr>
      <w:r>
        <w:t xml:space="preserve">This document outlines the grounds for appeal related to these decisions and </w:t>
      </w:r>
      <w:proofErr w:type="gramStart"/>
      <w:r>
        <w:t>activities</w:t>
      </w:r>
      <w:r w:rsidR="001226E3">
        <w:t>,</w:t>
      </w:r>
      <w:r>
        <w:t xml:space="preserve"> and</w:t>
      </w:r>
      <w:proofErr w:type="gramEnd"/>
      <w:r>
        <w:t xml:space="preserve"> provides the procedures for submitting an appeal. It also explains the scope and role of SQA’s AC in handling appeal hearings.</w:t>
      </w:r>
    </w:p>
    <w:p w14:paraId="37DF70D4" w14:textId="5A1D0005" w:rsidR="00FF6755" w:rsidRDefault="00FF6755" w:rsidP="00FF6755">
      <w:pPr>
        <w:pStyle w:val="Bodytext15spacing"/>
      </w:pPr>
      <w:r>
        <w:t xml:space="preserve">We define an </w:t>
      </w:r>
      <w:r w:rsidR="00081EA3">
        <w:t>‘</w:t>
      </w:r>
      <w:r>
        <w:t>appeal</w:t>
      </w:r>
      <w:r w:rsidR="00081EA3">
        <w:t>’</w:t>
      </w:r>
      <w:r>
        <w:t xml:space="preserve"> as a request for a review of a decision made by SQA Accreditation’s Accreditation Co-ordination Group (ACG). As such, the processes set out in this document apply </w:t>
      </w:r>
      <w:r w:rsidRPr="00FF6755">
        <w:rPr>
          <w:rStyle w:val="Strong"/>
        </w:rPr>
        <w:t>only</w:t>
      </w:r>
      <w:r>
        <w:t xml:space="preserve"> to awarding bodies and standard setting organisations.</w:t>
      </w:r>
    </w:p>
    <w:p w14:paraId="7E46759B" w14:textId="7B8FA1C3" w:rsidR="00FF6755" w:rsidRDefault="00FF6755" w:rsidP="00FF6755">
      <w:pPr>
        <w:pStyle w:val="Bodytext15spacing"/>
      </w:pPr>
      <w:r>
        <w:t xml:space="preserve">This document replaces The Appeals Process: Information for awarding bodies and standard setting organisations </w:t>
      </w:r>
      <w:r w:rsidR="00720CC3">
        <w:t xml:space="preserve">— </w:t>
      </w:r>
      <w:r>
        <w:t>version 2, published in March 2021 (code FA6894).</w:t>
      </w:r>
    </w:p>
    <w:p w14:paraId="4C7BA3A1" w14:textId="51C20F38" w:rsidR="00FF6755" w:rsidRDefault="00FF6755" w:rsidP="00FF6755">
      <w:pPr>
        <w:pStyle w:val="Heading2"/>
      </w:pPr>
      <w:r>
        <w:lastRenderedPageBreak/>
        <w:t>1.</w:t>
      </w:r>
      <w:r w:rsidR="002303AA">
        <w:tab/>
      </w:r>
      <w:r>
        <w:t>Grounds for appeal</w:t>
      </w:r>
    </w:p>
    <w:p w14:paraId="677864E4" w14:textId="604E3374" w:rsidR="00FF6755" w:rsidRDefault="00FF6755" w:rsidP="00FF6755">
      <w:pPr>
        <w:pStyle w:val="Bodytext15spacing"/>
      </w:pPr>
      <w:r>
        <w:t>The sole basis for an appeal is that the decision made by ACG, based on the evidence available at the time, was incorrect. To establish this</w:t>
      </w:r>
      <w:r w:rsidR="00B3308A">
        <w:t>,</w:t>
      </w:r>
      <w:r>
        <w:t xml:space="preserve"> </w:t>
      </w:r>
      <w:r w:rsidR="006C50E2">
        <w:t>you</w:t>
      </w:r>
      <w:r w:rsidR="00A12066">
        <w:t xml:space="preserve"> </w:t>
      </w:r>
      <w:r>
        <w:t xml:space="preserve">must demonstrate </w:t>
      </w:r>
      <w:r w:rsidRPr="00FF6755">
        <w:rPr>
          <w:rStyle w:val="Strong"/>
        </w:rPr>
        <w:t>either</w:t>
      </w:r>
      <w:r>
        <w:t xml:space="preserve"> that the decision was unreasonable or that there was procedural irregularity by ACG.</w:t>
      </w:r>
    </w:p>
    <w:p w14:paraId="10C36A0E" w14:textId="77777777" w:rsidR="00FF6755" w:rsidRDefault="00FF6755" w:rsidP="00FF6755">
      <w:pPr>
        <w:pStyle w:val="Bodytext15spacing"/>
      </w:pPr>
      <w:r>
        <w:t>SQA Accreditation defines an unreasonable decision as one which:</w:t>
      </w:r>
    </w:p>
    <w:p w14:paraId="33C84BCA" w14:textId="1FEC8CC9" w:rsidR="00FF6755" w:rsidRDefault="00C6513E" w:rsidP="00FF6755">
      <w:pPr>
        <w:pStyle w:val="ParagraphBulletLevel1"/>
      </w:pPr>
      <w:r>
        <w:t>l</w:t>
      </w:r>
      <w:r w:rsidR="00FF6755">
        <w:t xml:space="preserve">acks plausible </w:t>
      </w:r>
      <w:proofErr w:type="gramStart"/>
      <w:r w:rsidR="00FF6755">
        <w:t>justification</w:t>
      </w:r>
      <w:r w:rsidR="00061CAD">
        <w:t>;</w:t>
      </w:r>
      <w:proofErr w:type="gramEnd"/>
    </w:p>
    <w:p w14:paraId="261060C5" w14:textId="6111E9BC" w:rsidR="00FF6755" w:rsidRDefault="00C6513E" w:rsidP="00FF6755">
      <w:pPr>
        <w:pStyle w:val="ParagraphBulletLevel1"/>
      </w:pPr>
      <w:r>
        <w:t>i</w:t>
      </w:r>
      <w:r w:rsidR="00FF6755">
        <w:t xml:space="preserve">nvolves the decision maker(s) considering irrelevant factors or failing to consider relevant </w:t>
      </w:r>
      <w:proofErr w:type="gramStart"/>
      <w:r w:rsidR="00FF6755">
        <w:t>ones</w:t>
      </w:r>
      <w:r w:rsidR="00061CAD">
        <w:t>;</w:t>
      </w:r>
      <w:proofErr w:type="gramEnd"/>
    </w:p>
    <w:p w14:paraId="5D5D3DFB" w14:textId="299611A8" w:rsidR="00FF6755" w:rsidRDefault="00C6513E" w:rsidP="00FF6755">
      <w:pPr>
        <w:pStyle w:val="ParagraphBulletLevel1"/>
      </w:pPr>
      <w:r>
        <w:t>l</w:t>
      </w:r>
      <w:r w:rsidR="00FF6755">
        <w:t xml:space="preserve">acks reasons, or </w:t>
      </w:r>
      <w:r w:rsidR="00244AAC">
        <w:t xml:space="preserve">if </w:t>
      </w:r>
      <w:r w:rsidR="00FF6755">
        <w:t>the reasons were provided, these are unclear</w:t>
      </w:r>
      <w:r w:rsidR="00061CAD">
        <w:t>;</w:t>
      </w:r>
      <w:r w:rsidR="00FF6755">
        <w:t xml:space="preserve"> or</w:t>
      </w:r>
    </w:p>
    <w:p w14:paraId="5D1FACE9" w14:textId="596FF962" w:rsidR="00FF6755" w:rsidRDefault="00027DC4" w:rsidP="00FF6755">
      <w:pPr>
        <w:pStyle w:val="ParagraphBulletLevel1"/>
      </w:pPr>
      <w:r>
        <w:t>involves</w:t>
      </w:r>
      <w:r w:rsidR="00FF6755">
        <w:t xml:space="preserve"> a breach of procedural requirement.</w:t>
      </w:r>
    </w:p>
    <w:p w14:paraId="6696C4C7" w14:textId="4B1017C4" w:rsidR="00FF6755" w:rsidRDefault="00FF6755" w:rsidP="00FF6755">
      <w:pPr>
        <w:pStyle w:val="Bodytext15spacing"/>
      </w:pPr>
      <w:r>
        <w:t>Each appeal will be considered on its individual facts and circumstances.</w:t>
      </w:r>
    </w:p>
    <w:p w14:paraId="12FDA367" w14:textId="55078F50" w:rsidR="00FF6755" w:rsidRDefault="00FF6755" w:rsidP="00FF6755">
      <w:pPr>
        <w:pStyle w:val="Heading2"/>
      </w:pPr>
      <w:r>
        <w:t>2.</w:t>
      </w:r>
      <w:r w:rsidR="002303AA">
        <w:tab/>
      </w:r>
      <w:r>
        <w:t>How to appeal</w:t>
      </w:r>
    </w:p>
    <w:p w14:paraId="277256AC" w14:textId="1D8DC08D" w:rsidR="00FF6755" w:rsidRDefault="00FF6755" w:rsidP="005555F1">
      <w:pPr>
        <w:pStyle w:val="Bodytext15spacing"/>
      </w:pPr>
      <w:r>
        <w:t>If your organisation wishes to appeal a decision made by the ACG</w:t>
      </w:r>
      <w:r w:rsidR="009949E7">
        <w:t>,</w:t>
      </w:r>
      <w:r>
        <w:t xml:space="preserve"> then a senior officer within your organisation should email </w:t>
      </w:r>
      <w:hyperlink r:id="rId12" w:history="1">
        <w:r w:rsidRPr="004B57FE">
          <w:rPr>
            <w:rStyle w:val="Hyperlink"/>
          </w:rPr>
          <w:t>ceo.office@sqa.org.uk</w:t>
        </w:r>
      </w:hyperlink>
      <w:r w:rsidR="00F669B6">
        <w:t>,</w:t>
      </w:r>
      <w:r>
        <w:t xml:space="preserve"> marked for the attention of the Head of the Chief Executive’s Office. Alternatively, you can submit your appeal to:</w:t>
      </w:r>
    </w:p>
    <w:p w14:paraId="40026960" w14:textId="77777777" w:rsidR="00FF6755" w:rsidRDefault="00FF6755" w:rsidP="004B57FE">
      <w:pPr>
        <w:pStyle w:val="NoSpace"/>
      </w:pPr>
      <w:r>
        <w:t>Head of Chief Executive’s Office</w:t>
      </w:r>
    </w:p>
    <w:p w14:paraId="37916C5B" w14:textId="77777777" w:rsidR="00FF6755" w:rsidRDefault="00FF6755" w:rsidP="004B57FE">
      <w:pPr>
        <w:pStyle w:val="NoSpace"/>
      </w:pPr>
      <w:r>
        <w:t>Scottish Qualifications Authority</w:t>
      </w:r>
    </w:p>
    <w:p w14:paraId="60F6A8C9" w14:textId="77777777" w:rsidR="00FF6755" w:rsidRDefault="00FF6755" w:rsidP="004B57FE">
      <w:pPr>
        <w:pStyle w:val="NoSpace"/>
      </w:pPr>
      <w:r>
        <w:t>The Optima Building</w:t>
      </w:r>
    </w:p>
    <w:p w14:paraId="71B61D07" w14:textId="77777777" w:rsidR="00FF6755" w:rsidRDefault="00FF6755" w:rsidP="004B57FE">
      <w:pPr>
        <w:pStyle w:val="NoSpace"/>
      </w:pPr>
      <w:r>
        <w:t>58 Robertson Street</w:t>
      </w:r>
    </w:p>
    <w:p w14:paraId="728498F7" w14:textId="1210CAE8" w:rsidR="00FF6755" w:rsidRDefault="00FF6755" w:rsidP="004B57FE">
      <w:pPr>
        <w:pStyle w:val="NoSpace"/>
      </w:pPr>
      <w:r>
        <w:t>Glasgow G2 8DQ</w:t>
      </w:r>
    </w:p>
    <w:p w14:paraId="1CD6ABF5" w14:textId="436C98EA" w:rsidR="00FF6755" w:rsidRDefault="00FF6755" w:rsidP="004B57FE">
      <w:pPr>
        <w:pStyle w:val="Bodytext15spacing"/>
      </w:pPr>
      <w:r>
        <w:t>Whichever option you select, you must make it clear that the appeal is against a decision made by SQA Accreditation’s ACG.</w:t>
      </w:r>
    </w:p>
    <w:p w14:paraId="40A016D2" w14:textId="153F6401" w:rsidR="00FF6755" w:rsidRDefault="00FF6755" w:rsidP="004B57FE">
      <w:pPr>
        <w:pStyle w:val="Bodytext15spacing"/>
      </w:pPr>
      <w:r>
        <w:t>Your appeal must normally be made within 20 working days of ACG’s decision.</w:t>
      </w:r>
      <w:r w:rsidR="004B57FE">
        <w:t xml:space="preserve"> </w:t>
      </w:r>
      <w:r>
        <w:t>The appeal must be submitted by a senior officer within your organisation.</w:t>
      </w:r>
    </w:p>
    <w:p w14:paraId="67FE9FDF" w14:textId="3262F27A" w:rsidR="00FF6755" w:rsidRDefault="00426D13" w:rsidP="004B57FE">
      <w:pPr>
        <w:pStyle w:val="Bodytext15spacing"/>
      </w:pPr>
      <w:r>
        <w:lastRenderedPageBreak/>
        <w:t xml:space="preserve">When </w:t>
      </w:r>
      <w:r w:rsidR="00FF6755">
        <w:t>submitting your appeal, you must include the following:</w:t>
      </w:r>
    </w:p>
    <w:p w14:paraId="1F8F8345" w14:textId="40CF08B8" w:rsidR="00FF6755" w:rsidRDefault="00C7232E" w:rsidP="001F4DCC">
      <w:pPr>
        <w:pStyle w:val="ParagraphBulletLevel1"/>
      </w:pPr>
      <w:r>
        <w:t>t</w:t>
      </w:r>
      <w:r w:rsidR="00FF6755">
        <w:t>he date of the ACG meeting and the decision made</w:t>
      </w:r>
    </w:p>
    <w:p w14:paraId="5FABB818" w14:textId="2B1DD6A7" w:rsidR="00FF6755" w:rsidRDefault="00C7232E" w:rsidP="001F4DCC">
      <w:pPr>
        <w:pStyle w:val="ParagraphBulletLevel1"/>
      </w:pPr>
      <w:r>
        <w:t>a</w:t>
      </w:r>
      <w:r w:rsidR="00FF6755">
        <w:t xml:space="preserve"> clear explanation of why you are appealing, setting out the basis for your appeal</w:t>
      </w:r>
      <w:r w:rsidR="00FD60BF">
        <w:t>,</w:t>
      </w:r>
      <w:r w:rsidR="00FF6755">
        <w:t xml:space="preserve"> including specific details</w:t>
      </w:r>
    </w:p>
    <w:p w14:paraId="59C25C3D" w14:textId="2D160DA6" w:rsidR="00FF6755" w:rsidRDefault="00C7232E" w:rsidP="001F4DCC">
      <w:pPr>
        <w:pStyle w:val="ParagraphBulletLevel1"/>
      </w:pPr>
      <w:r>
        <w:t>c</w:t>
      </w:r>
      <w:r w:rsidR="00FF6755">
        <w:t>opies of all relevant documents which support your appeal</w:t>
      </w:r>
    </w:p>
    <w:p w14:paraId="55074859" w14:textId="38331343" w:rsidR="00FF6755" w:rsidRDefault="00FF6755" w:rsidP="001F4DCC">
      <w:pPr>
        <w:pStyle w:val="Bodytext15spacing"/>
      </w:pPr>
      <w:r>
        <w:t>The Chief Executive’s Office will acknowledge receipt of your appeal within three working days and will keep you informed about any arrangements in relation to an appeal hearing.</w:t>
      </w:r>
    </w:p>
    <w:p w14:paraId="31994187" w14:textId="32557B73" w:rsidR="00FF6755" w:rsidRDefault="00FF6755" w:rsidP="001F4DCC">
      <w:pPr>
        <w:pStyle w:val="Bodytext15spacing"/>
      </w:pPr>
      <w:r>
        <w:t xml:space="preserve">If you submit an appeal and a separate </w:t>
      </w:r>
      <w:hyperlink r:id="rId13" w:history="1">
        <w:r w:rsidRPr="00966989">
          <w:rPr>
            <w:rStyle w:val="Hyperlink"/>
          </w:rPr>
          <w:t>complaint</w:t>
        </w:r>
      </w:hyperlink>
      <w:r>
        <w:t xml:space="preserve"> about SQA Accreditation at the same time, we will pause the appeal until the complaint has been investigated so that we can comply with the timelines for dealing with complaints as set out by the Scottish Public Service Ombudsman (SPSO).</w:t>
      </w:r>
    </w:p>
    <w:p w14:paraId="0CD5D5FE" w14:textId="171DE722" w:rsidR="00FF6755" w:rsidRDefault="00244AAC" w:rsidP="001F4DCC">
      <w:pPr>
        <w:pStyle w:val="Bodytext15spacing"/>
      </w:pPr>
      <w:r>
        <w:t xml:space="preserve">If </w:t>
      </w:r>
      <w:r w:rsidR="00FF6755">
        <w:t>the appeal is made in relation to a sanction issued by ACG, then the sanction may be suspended until the outcome of the appeal is known. For example, the sanction may be suspended</w:t>
      </w:r>
      <w:r w:rsidR="005B21FC">
        <w:t>,</w:t>
      </w:r>
      <w:r w:rsidR="00FF6755">
        <w:t xml:space="preserve"> providing that </w:t>
      </w:r>
      <w:r w:rsidR="005B21FC">
        <w:t>it</w:t>
      </w:r>
      <w:r w:rsidR="00FF6755">
        <w:t xml:space="preserve"> does not relate to</w:t>
      </w:r>
      <w:r w:rsidR="009A7ADB">
        <w:t xml:space="preserve"> or involve</w:t>
      </w:r>
      <w:r w:rsidR="00FF6755">
        <w:t>:</w:t>
      </w:r>
    </w:p>
    <w:p w14:paraId="027F28A6" w14:textId="7D4D4120" w:rsidR="00FF6755" w:rsidRDefault="005B21FC" w:rsidP="00966989">
      <w:pPr>
        <w:pStyle w:val="ParagraphBulletLevel1"/>
      </w:pPr>
      <w:r>
        <w:t>i</w:t>
      </w:r>
      <w:r w:rsidR="00FF6755">
        <w:t>nappropriate assessment of qualifications</w:t>
      </w:r>
    </w:p>
    <w:p w14:paraId="634724B2" w14:textId="68E3FD62" w:rsidR="00FF6755" w:rsidRDefault="005B21FC" w:rsidP="00966989">
      <w:pPr>
        <w:pStyle w:val="ParagraphBulletLevel1"/>
      </w:pPr>
      <w:r>
        <w:t>any</w:t>
      </w:r>
      <w:r w:rsidR="00FF6755">
        <w:t xml:space="preserve"> risk of harm to candidates or to the public</w:t>
      </w:r>
    </w:p>
    <w:p w14:paraId="3B57A9F1" w14:textId="1AA38C27" w:rsidR="00FF6755" w:rsidRDefault="005B21FC" w:rsidP="00966989">
      <w:pPr>
        <w:pStyle w:val="ParagraphBulletLevel1"/>
      </w:pPr>
      <w:r>
        <w:t>s</w:t>
      </w:r>
      <w:r w:rsidR="00FF6755">
        <w:t>ignificant weaknesses relating to quality assurance of the qualifications</w:t>
      </w:r>
    </w:p>
    <w:p w14:paraId="2608C6EF" w14:textId="02662E52" w:rsidR="00FF6755" w:rsidRDefault="00FF6755" w:rsidP="00966989">
      <w:pPr>
        <w:pStyle w:val="Heading2"/>
      </w:pPr>
      <w:r>
        <w:t>3.</w:t>
      </w:r>
      <w:r w:rsidR="002303AA">
        <w:tab/>
      </w:r>
      <w:r>
        <w:t xml:space="preserve">The </w:t>
      </w:r>
      <w:r w:rsidR="009E54A1">
        <w:t>a</w:t>
      </w:r>
      <w:r>
        <w:t xml:space="preserve">ppeal </w:t>
      </w:r>
      <w:r w:rsidR="009E54A1">
        <w:t>p</w:t>
      </w:r>
      <w:r>
        <w:t>rocess</w:t>
      </w:r>
    </w:p>
    <w:p w14:paraId="39C48E53" w14:textId="0A8E22DD" w:rsidR="00FF6755" w:rsidRDefault="00FF6755" w:rsidP="00966989">
      <w:pPr>
        <w:pStyle w:val="Bodytext15spacing"/>
      </w:pPr>
      <w:r>
        <w:t>The appeal submission will be reviewed by the Head of the Chief Executive’s Office or in their absence, a nominated representative, to determine that it constitutes a valid appeal. If it does not meet the grounds for an appeal, then you will be notified.</w:t>
      </w:r>
      <w:r w:rsidR="005040F6">
        <w:t xml:space="preserve"> </w:t>
      </w:r>
      <w:r w:rsidR="005040F6" w:rsidRPr="005040F6">
        <w:t>The Head of the Chief Executive’s Office or nominated representative will inform the Convenor of the outcome of the review.</w:t>
      </w:r>
    </w:p>
    <w:p w14:paraId="1CC6D771" w14:textId="7DBD0652" w:rsidR="00FF6755" w:rsidRDefault="00FF6755" w:rsidP="00966989">
      <w:pPr>
        <w:pStyle w:val="Bodytext15spacing"/>
      </w:pPr>
      <w:r>
        <w:t xml:space="preserve">If the submission is deemed valid, an Extraordinary Meeting of the AC, independent of the ACG, will be </w:t>
      </w:r>
      <w:r w:rsidR="00830F75">
        <w:t xml:space="preserve">held </w:t>
      </w:r>
      <w:r>
        <w:t xml:space="preserve">to hear the appeal. The Extraordinary Meeting of the AC must be </w:t>
      </w:r>
      <w:r>
        <w:lastRenderedPageBreak/>
        <w:t>quorate</w:t>
      </w:r>
      <w:r w:rsidR="007678C8">
        <w:t xml:space="preserve">, </w:t>
      </w:r>
      <w:r w:rsidR="00E90198">
        <w:t xml:space="preserve">meaning </w:t>
      </w:r>
      <w:r w:rsidR="009C34B9">
        <w:t xml:space="preserve">that </w:t>
      </w:r>
      <w:r w:rsidR="00E90198">
        <w:t>it must</w:t>
      </w:r>
      <w:r w:rsidR="009C34B9">
        <w:t xml:space="preserve"> involve</w:t>
      </w:r>
      <w:r>
        <w:t xml:space="preserve"> more non-Board members than Board </w:t>
      </w:r>
      <w:r w:rsidR="007243FF">
        <w:t>m</w:t>
      </w:r>
      <w:r>
        <w:t>embers</w:t>
      </w:r>
      <w:r w:rsidR="00B0735C">
        <w:t>.</w:t>
      </w:r>
      <w:r>
        <w:t xml:space="preserve"> Members will be expected to declare any potential conflict of interest </w:t>
      </w:r>
      <w:r w:rsidR="007A5AAE">
        <w:t>before</w:t>
      </w:r>
      <w:r>
        <w:t xml:space="preserve"> joining the Extraordinary Meeting.</w:t>
      </w:r>
    </w:p>
    <w:p w14:paraId="2ACD3E91" w14:textId="5C2256E9" w:rsidR="00FF6755" w:rsidRDefault="00FF6755" w:rsidP="00966989">
      <w:pPr>
        <w:pStyle w:val="Bodytext15spacing"/>
      </w:pPr>
      <w:r>
        <w:t xml:space="preserve">The Head of Accreditation will be notified of the appeal and its grounds but will not receive any documentation </w:t>
      </w:r>
      <w:r w:rsidR="00AB2B75">
        <w:t xml:space="preserve">you </w:t>
      </w:r>
      <w:r>
        <w:t xml:space="preserve">submit. </w:t>
      </w:r>
      <w:r w:rsidR="009D4068">
        <w:t>They</w:t>
      </w:r>
      <w:r>
        <w:t xml:space="preserve"> will be invited to respond to the appeal and to provide relevant documentation supporting ACG’s decision.</w:t>
      </w:r>
    </w:p>
    <w:p w14:paraId="7B327B87" w14:textId="14B1FD88" w:rsidR="00FF6755" w:rsidRDefault="00FF6755" w:rsidP="00966989">
      <w:pPr>
        <w:pStyle w:val="Bodytext15spacing"/>
      </w:pPr>
      <w:r>
        <w:t xml:space="preserve">Based on the information provided by both parties, the AC Convenor will decide whether the appeal can be considered without the </w:t>
      </w:r>
      <w:r w:rsidR="00AF318C">
        <w:t xml:space="preserve">appealing </w:t>
      </w:r>
      <w:r w:rsidR="00953E6F">
        <w:t xml:space="preserve">party </w:t>
      </w:r>
      <w:r>
        <w:t>and SQA Accreditation being present. If required, the Convenor may invite one or both parties to attend the Extraordinary Meeting to seek clarification on any information submitted. Regardless of the approach taken, you will be notified of the date of the appeal hearing at least 30 working days in advance.</w:t>
      </w:r>
    </w:p>
    <w:p w14:paraId="321955D2" w14:textId="3E264FDD" w:rsidR="00FF6755" w:rsidRDefault="00FF6755" w:rsidP="00966989">
      <w:pPr>
        <w:pStyle w:val="Bodytext15spacing"/>
      </w:pPr>
      <w:r>
        <w:t xml:space="preserve">No additional documentation or evidence will be accepted once the hearing date has been </w:t>
      </w:r>
      <w:r w:rsidR="0037303A">
        <w:t>set</w:t>
      </w:r>
      <w:r>
        <w:t>. The hearing date may only be rescheduled for the following reasons:</w:t>
      </w:r>
    </w:p>
    <w:p w14:paraId="10FE1F80" w14:textId="1DDCEFA3" w:rsidR="00FF6755" w:rsidRDefault="00544759" w:rsidP="00966989">
      <w:pPr>
        <w:pStyle w:val="ParagraphBulletLevel1"/>
      </w:pPr>
      <w:r>
        <w:t>u</w:t>
      </w:r>
      <w:r w:rsidR="00FF6755">
        <w:t>navailability of any member of the Extraordinary Accreditation Committee Meeting</w:t>
      </w:r>
    </w:p>
    <w:p w14:paraId="000B2C8C" w14:textId="524795B5" w:rsidR="00FF6755" w:rsidRDefault="00544759" w:rsidP="00966989">
      <w:pPr>
        <w:pStyle w:val="ParagraphBulletLevel1"/>
      </w:pPr>
      <w:r>
        <w:t>u</w:t>
      </w:r>
      <w:r w:rsidR="00FF6755">
        <w:t xml:space="preserve">navailability of the </w:t>
      </w:r>
      <w:r>
        <w:t>appealing</w:t>
      </w:r>
      <w:r w:rsidR="008B146A">
        <w:t xml:space="preserve"> party</w:t>
      </w:r>
    </w:p>
    <w:p w14:paraId="0A71F69A" w14:textId="3854C2DD" w:rsidR="00FF6755" w:rsidRDefault="008B146A" w:rsidP="00966989">
      <w:pPr>
        <w:pStyle w:val="Bodytext15spacing"/>
      </w:pPr>
      <w:r>
        <w:t>O</w:t>
      </w:r>
      <w:r w:rsidR="00FF6755">
        <w:t xml:space="preserve">nce </w:t>
      </w:r>
      <w:r w:rsidR="0037303A">
        <w:t>we have confirmed the</w:t>
      </w:r>
      <w:r w:rsidR="00FF6755">
        <w:t xml:space="preserve"> hearing date, the Convenor will only postpone a hearing in exceptional circumstances. When considering a request for </w:t>
      </w:r>
      <w:r w:rsidR="00263EFB">
        <w:t>postpo</w:t>
      </w:r>
      <w:r w:rsidR="009A0C9A">
        <w:t>n</w:t>
      </w:r>
      <w:r w:rsidR="00263EFB">
        <w:t>ing a hearing</w:t>
      </w:r>
      <w:r w:rsidR="00FF6755">
        <w:t xml:space="preserve">, the Convenor will </w:t>
      </w:r>
      <w:r w:rsidR="00F059A7">
        <w:t>ensur</w:t>
      </w:r>
      <w:r w:rsidR="00F35A16">
        <w:t xml:space="preserve">e the appeal is handled </w:t>
      </w:r>
      <w:r w:rsidR="00FF6755">
        <w:t>effectively and efficiently.</w:t>
      </w:r>
    </w:p>
    <w:p w14:paraId="2928761A" w14:textId="41E23109" w:rsidR="00FF6755" w:rsidRDefault="00FF6755" w:rsidP="00966989">
      <w:pPr>
        <w:pStyle w:val="Bodytext15spacing"/>
      </w:pPr>
      <w:r>
        <w:t xml:space="preserve">If the Convenor requires either or both parties to attend, then the </w:t>
      </w:r>
      <w:r w:rsidR="00544759">
        <w:t>appealing</w:t>
      </w:r>
      <w:r w:rsidR="00953E6F">
        <w:t xml:space="preserve"> party</w:t>
      </w:r>
      <w:r w:rsidR="00544759">
        <w:t xml:space="preserve"> </w:t>
      </w:r>
      <w:r>
        <w:t xml:space="preserve">may be represented by up to two members of staff. The names and roles of attendees must be provided to the Head of the Chief Executive’s </w:t>
      </w:r>
      <w:r w:rsidR="008C0877">
        <w:t>O</w:t>
      </w:r>
      <w:r>
        <w:t xml:space="preserve">ffice at least five working days before the hearing. Similarly, SQA Accreditation may also have up to two representatives. Legal representation </w:t>
      </w:r>
      <w:r w:rsidR="005E2BEF">
        <w:t xml:space="preserve">is </w:t>
      </w:r>
      <w:r>
        <w:t>not normally permitted.</w:t>
      </w:r>
    </w:p>
    <w:p w14:paraId="1047992B" w14:textId="37DE8678" w:rsidR="00FF6755" w:rsidRDefault="005E2BEF" w:rsidP="00966989">
      <w:pPr>
        <w:pStyle w:val="Bodytext15spacing"/>
      </w:pPr>
      <w:r>
        <w:t xml:space="preserve">If </w:t>
      </w:r>
      <w:r w:rsidR="00FF6755">
        <w:t>the Convenor deems that a hearing is necessary</w:t>
      </w:r>
      <w:r w:rsidR="00580CC7">
        <w:t>,</w:t>
      </w:r>
      <w:r w:rsidR="00FF6755">
        <w:t xml:space="preserve"> then a member of staff from the Chief Executive’s </w:t>
      </w:r>
      <w:r w:rsidR="009D7DCF">
        <w:t>O</w:t>
      </w:r>
      <w:r w:rsidR="00FF6755">
        <w:t xml:space="preserve">ffice will be present to take notes on the proceedings. During the hearing, both parties will make separate oral submissions. SQA Accreditation staff will </w:t>
      </w:r>
      <w:r w:rsidR="00FF6755">
        <w:lastRenderedPageBreak/>
        <w:t xml:space="preserve">make the initial submission and then withdraw from the hearing. The </w:t>
      </w:r>
      <w:r w:rsidR="001C0647">
        <w:t xml:space="preserve">appealing party </w:t>
      </w:r>
      <w:r w:rsidR="00FF6755">
        <w:t xml:space="preserve">will then make their submission before also withdrawing. Members of the AC may ask questions of both parties and may </w:t>
      </w:r>
      <w:r w:rsidR="00BA16DF">
        <w:t xml:space="preserve">invite </w:t>
      </w:r>
      <w:r w:rsidR="00FF6755">
        <w:t>either</w:t>
      </w:r>
      <w:r w:rsidR="002E5CDF">
        <w:t xml:space="preserve"> </w:t>
      </w:r>
      <w:r w:rsidR="009A0C9A">
        <w:t xml:space="preserve">party </w:t>
      </w:r>
      <w:r w:rsidR="002E5CDF">
        <w:t>back</w:t>
      </w:r>
      <w:r w:rsidR="00FF6755">
        <w:t xml:space="preserve"> for clarification. No new evidence may be introduced at the hearing.</w:t>
      </w:r>
    </w:p>
    <w:p w14:paraId="12843035" w14:textId="25A65EB4" w:rsidR="00FF6755" w:rsidRDefault="00FF6755" w:rsidP="00966989">
      <w:pPr>
        <w:pStyle w:val="Bodytext15spacing"/>
      </w:pPr>
      <w:r>
        <w:t>Following the Extraordinary Meeting of the AC, both parties will normally be informed of the outcome within five working days. The decision letter serves as a written record of the meeting. The decision of the AC is final.</w:t>
      </w:r>
    </w:p>
    <w:p w14:paraId="4B23A203" w14:textId="263E1B7A" w:rsidR="001F73EB" w:rsidRPr="006F55ED" w:rsidRDefault="00FF6755" w:rsidP="00966989">
      <w:pPr>
        <w:pStyle w:val="Bodytext15spacing"/>
      </w:pPr>
      <w:r>
        <w:t xml:space="preserve">In addition to the appeals procedure, any formal complaint regarding SQA Accreditation’s administration of the case can be submitted via the procedure detailed in our </w:t>
      </w:r>
      <w:hyperlink r:id="rId14" w:history="1">
        <w:r w:rsidRPr="0041514A">
          <w:rPr>
            <w:rStyle w:val="Hyperlink"/>
          </w:rPr>
          <w:t>Complaints Handling Procedure</w:t>
        </w:r>
      </w:hyperlink>
      <w:r>
        <w:t xml:space="preserve">, available on </w:t>
      </w:r>
      <w:hyperlink r:id="rId15" w:history="1">
        <w:r w:rsidR="009C42AE" w:rsidRPr="009C42AE">
          <w:rPr>
            <w:rStyle w:val="Hyperlink"/>
          </w:rPr>
          <w:t xml:space="preserve">SQA Accreditation’s </w:t>
        </w:r>
        <w:r w:rsidRPr="009C42AE">
          <w:rPr>
            <w:rStyle w:val="Hyperlink"/>
          </w:rPr>
          <w:t>website</w:t>
        </w:r>
      </w:hyperlink>
      <w:r>
        <w:t>. This includes escalation to the Scottish Public Service Ombudsman</w:t>
      </w:r>
      <w:r w:rsidR="0037303A">
        <w:t xml:space="preserve"> (</w:t>
      </w:r>
      <w:r w:rsidR="005503FC">
        <w:t>SPSO</w:t>
      </w:r>
      <w:r w:rsidR="0037303A">
        <w:t>)</w:t>
      </w:r>
      <w:r>
        <w:t>, if necessary.</w:t>
      </w:r>
    </w:p>
    <w:sectPr w:rsidR="001F73EB" w:rsidRPr="006F55ED">
      <w:footerReference w:type="default" r:id="rId16"/>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049E49" w14:textId="77777777" w:rsidR="00D80BCB" w:rsidRDefault="00D80BCB" w:rsidP="00B1646E">
      <w:r>
        <w:separator/>
      </w:r>
    </w:p>
  </w:endnote>
  <w:endnote w:type="continuationSeparator" w:id="0">
    <w:p w14:paraId="3DFC24E7" w14:textId="77777777" w:rsidR="00D80BCB" w:rsidRDefault="00D80BCB" w:rsidP="00B164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A71D40" w14:textId="7E323679" w:rsidR="009F15DB" w:rsidRDefault="002C7D2E" w:rsidP="002C7D2E">
    <w:pPr>
      <w:pStyle w:val="Footer"/>
    </w:pPr>
    <w:r>
      <w:t xml:space="preserve">Version 4 (June 2025)                                  </w:t>
    </w:r>
    <w:sdt>
      <w:sdtPr>
        <w:id w:val="-225147038"/>
        <w:docPartObj>
          <w:docPartGallery w:val="Page Numbers (Bottom of Page)"/>
          <w:docPartUnique/>
        </w:docPartObj>
      </w:sdtPr>
      <w:sdtEndPr>
        <w:rPr>
          <w:noProof/>
        </w:rPr>
      </w:sdtEndPr>
      <w:sdtContent>
        <w:r w:rsidR="00635B2F">
          <w:fldChar w:fldCharType="begin"/>
        </w:r>
        <w:r w:rsidR="00635B2F">
          <w:instrText xml:space="preserve"> PAGE   \* MERGEFORMAT </w:instrText>
        </w:r>
        <w:r w:rsidR="00635B2F">
          <w:fldChar w:fldCharType="separate"/>
        </w:r>
        <w:r w:rsidR="00635B2F">
          <w:rPr>
            <w:noProof/>
          </w:rPr>
          <w:t>2</w:t>
        </w:r>
        <w:r w:rsidR="00635B2F">
          <w:rPr>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2AFF2A" w14:textId="77777777" w:rsidR="00D80BCB" w:rsidRDefault="00D80BCB" w:rsidP="00B1646E">
      <w:r>
        <w:separator/>
      </w:r>
    </w:p>
  </w:footnote>
  <w:footnote w:type="continuationSeparator" w:id="0">
    <w:p w14:paraId="2CE1ABC4" w14:textId="77777777" w:rsidR="00D80BCB" w:rsidRDefault="00D80BCB" w:rsidP="00B164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E504E52"/>
    <w:multiLevelType w:val="hybridMultilevel"/>
    <w:tmpl w:val="1250E7F8"/>
    <w:lvl w:ilvl="0" w:tplc="D0804224">
      <w:start w:val="1"/>
      <w:numFmt w:val="bullet"/>
      <w:pStyle w:val="ParagraphBulletLevel1"/>
      <w:lvlText w:val=""/>
      <w:lvlJc w:val="left"/>
      <w:pPr>
        <w:tabs>
          <w:tab w:val="num" w:pos="340"/>
        </w:tabs>
        <w:ind w:left="340" w:hanging="340"/>
      </w:pPr>
      <w:rPr>
        <w:rFonts w:ascii="Symbol" w:hAnsi="Symbol" w:hint="default"/>
        <w:sz w:val="22"/>
      </w:rPr>
    </w:lvl>
    <w:lvl w:ilvl="1" w:tplc="FE0EE65A">
      <w:start w:val="1"/>
      <w:numFmt w:val="bullet"/>
      <w:pStyle w:val="ParagraphBulletLevel2"/>
      <w:lvlText w:val="o"/>
      <w:lvlJc w:val="left"/>
      <w:pPr>
        <w:ind w:left="340" w:firstLine="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50770248">
    <w:abstractNumId w:val="0"/>
  </w:num>
  <w:num w:numId="2" w16cid:durableId="1265383867">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proofState w:spelling="clean" w:grammar="clean"/>
  <w:attachedTemplate r:id="rId1"/>
  <w:doNotTrackFormatting/>
  <w:styleLockTheme/>
  <w:styleLockQFSet/>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6755"/>
    <w:rsid w:val="00001746"/>
    <w:rsid w:val="000025D4"/>
    <w:rsid w:val="000045AB"/>
    <w:rsid w:val="00004B2E"/>
    <w:rsid w:val="0000639E"/>
    <w:rsid w:val="00006467"/>
    <w:rsid w:val="00007AA3"/>
    <w:rsid w:val="000215D4"/>
    <w:rsid w:val="00021FA3"/>
    <w:rsid w:val="00022217"/>
    <w:rsid w:val="000234AC"/>
    <w:rsid w:val="00024C10"/>
    <w:rsid w:val="0002679B"/>
    <w:rsid w:val="00027DC4"/>
    <w:rsid w:val="000307EF"/>
    <w:rsid w:val="00030CFF"/>
    <w:rsid w:val="0003269E"/>
    <w:rsid w:val="00035540"/>
    <w:rsid w:val="000408CE"/>
    <w:rsid w:val="0004523E"/>
    <w:rsid w:val="00046802"/>
    <w:rsid w:val="00047504"/>
    <w:rsid w:val="000501B2"/>
    <w:rsid w:val="00051662"/>
    <w:rsid w:val="00052DB1"/>
    <w:rsid w:val="000534AD"/>
    <w:rsid w:val="00061952"/>
    <w:rsid w:val="00061CAD"/>
    <w:rsid w:val="000622DB"/>
    <w:rsid w:val="00065FDB"/>
    <w:rsid w:val="00072316"/>
    <w:rsid w:val="00074322"/>
    <w:rsid w:val="00074B08"/>
    <w:rsid w:val="00075A92"/>
    <w:rsid w:val="00081B29"/>
    <w:rsid w:val="00081EA3"/>
    <w:rsid w:val="00082699"/>
    <w:rsid w:val="00085AE1"/>
    <w:rsid w:val="000918F2"/>
    <w:rsid w:val="00093FEE"/>
    <w:rsid w:val="00094591"/>
    <w:rsid w:val="00094EAD"/>
    <w:rsid w:val="00097E8C"/>
    <w:rsid w:val="000A00B9"/>
    <w:rsid w:val="000A1C06"/>
    <w:rsid w:val="000A43BA"/>
    <w:rsid w:val="000A4F10"/>
    <w:rsid w:val="000A645E"/>
    <w:rsid w:val="000B3CAE"/>
    <w:rsid w:val="000B6F06"/>
    <w:rsid w:val="000C2B42"/>
    <w:rsid w:val="000C62AA"/>
    <w:rsid w:val="000D2B37"/>
    <w:rsid w:val="000D480A"/>
    <w:rsid w:val="000D77C2"/>
    <w:rsid w:val="000D77EA"/>
    <w:rsid w:val="000E294D"/>
    <w:rsid w:val="000E4822"/>
    <w:rsid w:val="000E70B7"/>
    <w:rsid w:val="000F2280"/>
    <w:rsid w:val="000F5631"/>
    <w:rsid w:val="000F5EA2"/>
    <w:rsid w:val="000F6292"/>
    <w:rsid w:val="0010034E"/>
    <w:rsid w:val="001031C2"/>
    <w:rsid w:val="00105353"/>
    <w:rsid w:val="00110A22"/>
    <w:rsid w:val="001146AA"/>
    <w:rsid w:val="0011750C"/>
    <w:rsid w:val="00120959"/>
    <w:rsid w:val="0012186C"/>
    <w:rsid w:val="001226E3"/>
    <w:rsid w:val="001268E6"/>
    <w:rsid w:val="00126A47"/>
    <w:rsid w:val="001320DF"/>
    <w:rsid w:val="0013256A"/>
    <w:rsid w:val="001371EE"/>
    <w:rsid w:val="0014095B"/>
    <w:rsid w:val="00140EF6"/>
    <w:rsid w:val="001416E6"/>
    <w:rsid w:val="00150E95"/>
    <w:rsid w:val="00152A33"/>
    <w:rsid w:val="001557A4"/>
    <w:rsid w:val="00155988"/>
    <w:rsid w:val="001559CC"/>
    <w:rsid w:val="0015727C"/>
    <w:rsid w:val="0016021E"/>
    <w:rsid w:val="001617BF"/>
    <w:rsid w:val="0016300E"/>
    <w:rsid w:val="00164897"/>
    <w:rsid w:val="00164A90"/>
    <w:rsid w:val="00166B99"/>
    <w:rsid w:val="001711BF"/>
    <w:rsid w:val="00173F65"/>
    <w:rsid w:val="001832E3"/>
    <w:rsid w:val="00185441"/>
    <w:rsid w:val="00194997"/>
    <w:rsid w:val="001A0186"/>
    <w:rsid w:val="001A19A3"/>
    <w:rsid w:val="001A4BD6"/>
    <w:rsid w:val="001A526E"/>
    <w:rsid w:val="001A7D97"/>
    <w:rsid w:val="001B2FDC"/>
    <w:rsid w:val="001B4249"/>
    <w:rsid w:val="001B56E0"/>
    <w:rsid w:val="001B5940"/>
    <w:rsid w:val="001C0540"/>
    <w:rsid w:val="001C0647"/>
    <w:rsid w:val="001C1FEB"/>
    <w:rsid w:val="001D1D62"/>
    <w:rsid w:val="001D7E09"/>
    <w:rsid w:val="001E04B6"/>
    <w:rsid w:val="001E0B18"/>
    <w:rsid w:val="001E134C"/>
    <w:rsid w:val="001F0858"/>
    <w:rsid w:val="001F1AF8"/>
    <w:rsid w:val="001F414D"/>
    <w:rsid w:val="001F4DCC"/>
    <w:rsid w:val="001F52DD"/>
    <w:rsid w:val="001F73EB"/>
    <w:rsid w:val="002040BE"/>
    <w:rsid w:val="0020449C"/>
    <w:rsid w:val="00204FD9"/>
    <w:rsid w:val="002135BA"/>
    <w:rsid w:val="00221045"/>
    <w:rsid w:val="0022728A"/>
    <w:rsid w:val="00230020"/>
    <w:rsid w:val="002303AA"/>
    <w:rsid w:val="002308CE"/>
    <w:rsid w:val="0023223F"/>
    <w:rsid w:val="002324CC"/>
    <w:rsid w:val="0023313F"/>
    <w:rsid w:val="002353FF"/>
    <w:rsid w:val="002360A0"/>
    <w:rsid w:val="00240BF9"/>
    <w:rsid w:val="002417C0"/>
    <w:rsid w:val="00243DEE"/>
    <w:rsid w:val="00244AAC"/>
    <w:rsid w:val="00253721"/>
    <w:rsid w:val="002636DB"/>
    <w:rsid w:val="00263EFB"/>
    <w:rsid w:val="00272C44"/>
    <w:rsid w:val="00274906"/>
    <w:rsid w:val="00283123"/>
    <w:rsid w:val="0028589A"/>
    <w:rsid w:val="00287821"/>
    <w:rsid w:val="00294698"/>
    <w:rsid w:val="002A2E71"/>
    <w:rsid w:val="002A3129"/>
    <w:rsid w:val="002A7810"/>
    <w:rsid w:val="002B36D4"/>
    <w:rsid w:val="002B410F"/>
    <w:rsid w:val="002B5101"/>
    <w:rsid w:val="002C6EE3"/>
    <w:rsid w:val="002C7D2E"/>
    <w:rsid w:val="002D101F"/>
    <w:rsid w:val="002D1B2B"/>
    <w:rsid w:val="002D4000"/>
    <w:rsid w:val="002D5928"/>
    <w:rsid w:val="002E0B1C"/>
    <w:rsid w:val="002E5CDF"/>
    <w:rsid w:val="002F029C"/>
    <w:rsid w:val="002F3239"/>
    <w:rsid w:val="002F3C8C"/>
    <w:rsid w:val="002F43F8"/>
    <w:rsid w:val="002F4FF1"/>
    <w:rsid w:val="002F65EC"/>
    <w:rsid w:val="0030333B"/>
    <w:rsid w:val="003039C4"/>
    <w:rsid w:val="00307457"/>
    <w:rsid w:val="00316E5C"/>
    <w:rsid w:val="00317BE7"/>
    <w:rsid w:val="003205E9"/>
    <w:rsid w:val="00320E2A"/>
    <w:rsid w:val="00321384"/>
    <w:rsid w:val="003247F2"/>
    <w:rsid w:val="00324E61"/>
    <w:rsid w:val="00325339"/>
    <w:rsid w:val="00327EE4"/>
    <w:rsid w:val="00335882"/>
    <w:rsid w:val="00340925"/>
    <w:rsid w:val="00342E3D"/>
    <w:rsid w:val="00347D6F"/>
    <w:rsid w:val="003534CB"/>
    <w:rsid w:val="00353642"/>
    <w:rsid w:val="00355C02"/>
    <w:rsid w:val="00356404"/>
    <w:rsid w:val="00362745"/>
    <w:rsid w:val="0036306B"/>
    <w:rsid w:val="00365AD9"/>
    <w:rsid w:val="003679EF"/>
    <w:rsid w:val="00372328"/>
    <w:rsid w:val="0037303A"/>
    <w:rsid w:val="003828F4"/>
    <w:rsid w:val="00384B90"/>
    <w:rsid w:val="00384EC3"/>
    <w:rsid w:val="00386659"/>
    <w:rsid w:val="00386722"/>
    <w:rsid w:val="00390952"/>
    <w:rsid w:val="003A59FC"/>
    <w:rsid w:val="003A6B6A"/>
    <w:rsid w:val="003A6C06"/>
    <w:rsid w:val="003A7E71"/>
    <w:rsid w:val="003B2C7F"/>
    <w:rsid w:val="003B42D4"/>
    <w:rsid w:val="003B4DCC"/>
    <w:rsid w:val="003B5D35"/>
    <w:rsid w:val="003C0D65"/>
    <w:rsid w:val="003C0F59"/>
    <w:rsid w:val="003C4619"/>
    <w:rsid w:val="003C482C"/>
    <w:rsid w:val="003C64A3"/>
    <w:rsid w:val="003D58F5"/>
    <w:rsid w:val="003E4359"/>
    <w:rsid w:val="003E7B91"/>
    <w:rsid w:val="003F0753"/>
    <w:rsid w:val="003F23AF"/>
    <w:rsid w:val="003F358C"/>
    <w:rsid w:val="003F381D"/>
    <w:rsid w:val="003F52E7"/>
    <w:rsid w:val="003F5D2C"/>
    <w:rsid w:val="003F5F6D"/>
    <w:rsid w:val="003F7751"/>
    <w:rsid w:val="0040128F"/>
    <w:rsid w:val="004077E4"/>
    <w:rsid w:val="004100BC"/>
    <w:rsid w:val="00410A17"/>
    <w:rsid w:val="00410C5A"/>
    <w:rsid w:val="0041514A"/>
    <w:rsid w:val="00415AD5"/>
    <w:rsid w:val="004169EE"/>
    <w:rsid w:val="004207AA"/>
    <w:rsid w:val="00421F27"/>
    <w:rsid w:val="004244E8"/>
    <w:rsid w:val="00424ABC"/>
    <w:rsid w:val="00426D13"/>
    <w:rsid w:val="0043032A"/>
    <w:rsid w:val="00430659"/>
    <w:rsid w:val="00431317"/>
    <w:rsid w:val="004342FD"/>
    <w:rsid w:val="00436DC7"/>
    <w:rsid w:val="00436EE9"/>
    <w:rsid w:val="004417CE"/>
    <w:rsid w:val="00444A54"/>
    <w:rsid w:val="00446D02"/>
    <w:rsid w:val="00446DA4"/>
    <w:rsid w:val="004505B7"/>
    <w:rsid w:val="00456822"/>
    <w:rsid w:val="00456F59"/>
    <w:rsid w:val="00457097"/>
    <w:rsid w:val="00457A91"/>
    <w:rsid w:val="00471495"/>
    <w:rsid w:val="00475653"/>
    <w:rsid w:val="00476D4E"/>
    <w:rsid w:val="00480B2C"/>
    <w:rsid w:val="00480BE9"/>
    <w:rsid w:val="00491E46"/>
    <w:rsid w:val="00493CA1"/>
    <w:rsid w:val="00495B72"/>
    <w:rsid w:val="00495F7C"/>
    <w:rsid w:val="00496945"/>
    <w:rsid w:val="00496FA4"/>
    <w:rsid w:val="004975AA"/>
    <w:rsid w:val="0049788D"/>
    <w:rsid w:val="004A033A"/>
    <w:rsid w:val="004A2600"/>
    <w:rsid w:val="004A2740"/>
    <w:rsid w:val="004A31C5"/>
    <w:rsid w:val="004B57AD"/>
    <w:rsid w:val="004B57FE"/>
    <w:rsid w:val="004B6CE6"/>
    <w:rsid w:val="004C301D"/>
    <w:rsid w:val="004C5352"/>
    <w:rsid w:val="004C5D43"/>
    <w:rsid w:val="004D4449"/>
    <w:rsid w:val="004D476C"/>
    <w:rsid w:val="004D4D68"/>
    <w:rsid w:val="004D666C"/>
    <w:rsid w:val="004D7317"/>
    <w:rsid w:val="004D7404"/>
    <w:rsid w:val="004E377D"/>
    <w:rsid w:val="004E3B00"/>
    <w:rsid w:val="004E7537"/>
    <w:rsid w:val="004F0B2B"/>
    <w:rsid w:val="004F4589"/>
    <w:rsid w:val="004F58A9"/>
    <w:rsid w:val="004F7C51"/>
    <w:rsid w:val="005040F6"/>
    <w:rsid w:val="0050710C"/>
    <w:rsid w:val="00513D67"/>
    <w:rsid w:val="00514091"/>
    <w:rsid w:val="0051526C"/>
    <w:rsid w:val="00522183"/>
    <w:rsid w:val="005223C3"/>
    <w:rsid w:val="00532E4C"/>
    <w:rsid w:val="00533A75"/>
    <w:rsid w:val="00537002"/>
    <w:rsid w:val="00540F98"/>
    <w:rsid w:val="0054284F"/>
    <w:rsid w:val="00544429"/>
    <w:rsid w:val="00544759"/>
    <w:rsid w:val="0054572C"/>
    <w:rsid w:val="00547409"/>
    <w:rsid w:val="005474B3"/>
    <w:rsid w:val="005503FC"/>
    <w:rsid w:val="00551843"/>
    <w:rsid w:val="005555F1"/>
    <w:rsid w:val="00557C36"/>
    <w:rsid w:val="0056288B"/>
    <w:rsid w:val="00564505"/>
    <w:rsid w:val="00565D53"/>
    <w:rsid w:val="005676C0"/>
    <w:rsid w:val="0057349F"/>
    <w:rsid w:val="005760D5"/>
    <w:rsid w:val="00577DAB"/>
    <w:rsid w:val="00580CC7"/>
    <w:rsid w:val="00582BBE"/>
    <w:rsid w:val="00583A2B"/>
    <w:rsid w:val="0059260B"/>
    <w:rsid w:val="005951D8"/>
    <w:rsid w:val="005A5EAF"/>
    <w:rsid w:val="005A632B"/>
    <w:rsid w:val="005B21FC"/>
    <w:rsid w:val="005B7B9E"/>
    <w:rsid w:val="005C1D15"/>
    <w:rsid w:val="005D165F"/>
    <w:rsid w:val="005D701D"/>
    <w:rsid w:val="005D7F54"/>
    <w:rsid w:val="005E0789"/>
    <w:rsid w:val="005E2BEF"/>
    <w:rsid w:val="005E5058"/>
    <w:rsid w:val="005E679F"/>
    <w:rsid w:val="005F099E"/>
    <w:rsid w:val="005F1867"/>
    <w:rsid w:val="005F4026"/>
    <w:rsid w:val="0060288C"/>
    <w:rsid w:val="00605C31"/>
    <w:rsid w:val="006066C1"/>
    <w:rsid w:val="00610139"/>
    <w:rsid w:val="00614070"/>
    <w:rsid w:val="00630536"/>
    <w:rsid w:val="006319CA"/>
    <w:rsid w:val="006322C6"/>
    <w:rsid w:val="006336DC"/>
    <w:rsid w:val="00634CD7"/>
    <w:rsid w:val="00635B2F"/>
    <w:rsid w:val="00640E56"/>
    <w:rsid w:val="00641A08"/>
    <w:rsid w:val="00642943"/>
    <w:rsid w:val="00643749"/>
    <w:rsid w:val="00643977"/>
    <w:rsid w:val="00644D37"/>
    <w:rsid w:val="0064688A"/>
    <w:rsid w:val="00651BA1"/>
    <w:rsid w:val="00655AFE"/>
    <w:rsid w:val="00656892"/>
    <w:rsid w:val="006636B1"/>
    <w:rsid w:val="006658CE"/>
    <w:rsid w:val="00673C42"/>
    <w:rsid w:val="0067465E"/>
    <w:rsid w:val="006747D5"/>
    <w:rsid w:val="00675E99"/>
    <w:rsid w:val="00676F16"/>
    <w:rsid w:val="006846B5"/>
    <w:rsid w:val="0068477D"/>
    <w:rsid w:val="006924AE"/>
    <w:rsid w:val="00692E65"/>
    <w:rsid w:val="00693366"/>
    <w:rsid w:val="00694527"/>
    <w:rsid w:val="006A2C22"/>
    <w:rsid w:val="006A3A41"/>
    <w:rsid w:val="006A5B20"/>
    <w:rsid w:val="006A69B5"/>
    <w:rsid w:val="006B0523"/>
    <w:rsid w:val="006B0A14"/>
    <w:rsid w:val="006B32D0"/>
    <w:rsid w:val="006C12ED"/>
    <w:rsid w:val="006C2B58"/>
    <w:rsid w:val="006C37FC"/>
    <w:rsid w:val="006C4A1B"/>
    <w:rsid w:val="006C50E2"/>
    <w:rsid w:val="006C6D89"/>
    <w:rsid w:val="006C7201"/>
    <w:rsid w:val="006C7C60"/>
    <w:rsid w:val="006D07F4"/>
    <w:rsid w:val="006D2B36"/>
    <w:rsid w:val="006D3B4C"/>
    <w:rsid w:val="006D4EAA"/>
    <w:rsid w:val="006D602B"/>
    <w:rsid w:val="006D7D95"/>
    <w:rsid w:val="006E26AF"/>
    <w:rsid w:val="006E486A"/>
    <w:rsid w:val="006E4A12"/>
    <w:rsid w:val="006F1027"/>
    <w:rsid w:val="006F1107"/>
    <w:rsid w:val="006F2458"/>
    <w:rsid w:val="006F3DEA"/>
    <w:rsid w:val="006F55ED"/>
    <w:rsid w:val="0070028C"/>
    <w:rsid w:val="007022CF"/>
    <w:rsid w:val="00706F8F"/>
    <w:rsid w:val="0070712F"/>
    <w:rsid w:val="00711183"/>
    <w:rsid w:val="007141FE"/>
    <w:rsid w:val="00716816"/>
    <w:rsid w:val="00716D7C"/>
    <w:rsid w:val="00720CC3"/>
    <w:rsid w:val="007243FF"/>
    <w:rsid w:val="00724F04"/>
    <w:rsid w:val="00725301"/>
    <w:rsid w:val="00727144"/>
    <w:rsid w:val="00732279"/>
    <w:rsid w:val="00734D11"/>
    <w:rsid w:val="0074168F"/>
    <w:rsid w:val="0074529E"/>
    <w:rsid w:val="007511F4"/>
    <w:rsid w:val="0076241F"/>
    <w:rsid w:val="00763F0C"/>
    <w:rsid w:val="007642C3"/>
    <w:rsid w:val="00764AA9"/>
    <w:rsid w:val="00766D69"/>
    <w:rsid w:val="007678C8"/>
    <w:rsid w:val="00771094"/>
    <w:rsid w:val="007720A3"/>
    <w:rsid w:val="00774064"/>
    <w:rsid w:val="00790907"/>
    <w:rsid w:val="0079158C"/>
    <w:rsid w:val="007978E7"/>
    <w:rsid w:val="007A5AAE"/>
    <w:rsid w:val="007A667E"/>
    <w:rsid w:val="007B11BD"/>
    <w:rsid w:val="007B6C50"/>
    <w:rsid w:val="007B6DD7"/>
    <w:rsid w:val="007B6F4B"/>
    <w:rsid w:val="007B7B49"/>
    <w:rsid w:val="007D19B2"/>
    <w:rsid w:val="007D2C8C"/>
    <w:rsid w:val="007E2CFD"/>
    <w:rsid w:val="007E6709"/>
    <w:rsid w:val="007E75D8"/>
    <w:rsid w:val="007F14D8"/>
    <w:rsid w:val="007F1847"/>
    <w:rsid w:val="007F49D2"/>
    <w:rsid w:val="007F5204"/>
    <w:rsid w:val="007F5478"/>
    <w:rsid w:val="007F6661"/>
    <w:rsid w:val="00800413"/>
    <w:rsid w:val="00800C26"/>
    <w:rsid w:val="00801B9E"/>
    <w:rsid w:val="00803296"/>
    <w:rsid w:val="00807B54"/>
    <w:rsid w:val="0081058B"/>
    <w:rsid w:val="008123D1"/>
    <w:rsid w:val="00817479"/>
    <w:rsid w:val="00821A24"/>
    <w:rsid w:val="00822C4E"/>
    <w:rsid w:val="0082311F"/>
    <w:rsid w:val="00830273"/>
    <w:rsid w:val="00830F75"/>
    <w:rsid w:val="00831F36"/>
    <w:rsid w:val="00832F60"/>
    <w:rsid w:val="00836DCC"/>
    <w:rsid w:val="008460F9"/>
    <w:rsid w:val="00851EB8"/>
    <w:rsid w:val="00852C96"/>
    <w:rsid w:val="00852F9C"/>
    <w:rsid w:val="00856C46"/>
    <w:rsid w:val="00856D81"/>
    <w:rsid w:val="008679EA"/>
    <w:rsid w:val="00873A5F"/>
    <w:rsid w:val="0087433F"/>
    <w:rsid w:val="008758D5"/>
    <w:rsid w:val="008772AC"/>
    <w:rsid w:val="008772F2"/>
    <w:rsid w:val="00886253"/>
    <w:rsid w:val="00890F66"/>
    <w:rsid w:val="008914A3"/>
    <w:rsid w:val="00892318"/>
    <w:rsid w:val="00893C75"/>
    <w:rsid w:val="0089742C"/>
    <w:rsid w:val="00897E8C"/>
    <w:rsid w:val="008A3435"/>
    <w:rsid w:val="008A4944"/>
    <w:rsid w:val="008B146A"/>
    <w:rsid w:val="008B35CA"/>
    <w:rsid w:val="008B5911"/>
    <w:rsid w:val="008B6C5A"/>
    <w:rsid w:val="008C0877"/>
    <w:rsid w:val="008C23D5"/>
    <w:rsid w:val="008C4526"/>
    <w:rsid w:val="008C45C7"/>
    <w:rsid w:val="008C6741"/>
    <w:rsid w:val="008D2F9F"/>
    <w:rsid w:val="008D506F"/>
    <w:rsid w:val="008D7B32"/>
    <w:rsid w:val="008E04B5"/>
    <w:rsid w:val="008E4EE6"/>
    <w:rsid w:val="008F17CC"/>
    <w:rsid w:val="008F265E"/>
    <w:rsid w:val="008F3007"/>
    <w:rsid w:val="008F4F06"/>
    <w:rsid w:val="008F4F90"/>
    <w:rsid w:val="008F55F3"/>
    <w:rsid w:val="0090140D"/>
    <w:rsid w:val="00904F20"/>
    <w:rsid w:val="00911F8B"/>
    <w:rsid w:val="00920ACF"/>
    <w:rsid w:val="00920FA9"/>
    <w:rsid w:val="0092171B"/>
    <w:rsid w:val="00924FF4"/>
    <w:rsid w:val="00925194"/>
    <w:rsid w:val="00926DE6"/>
    <w:rsid w:val="009277DB"/>
    <w:rsid w:val="009312A5"/>
    <w:rsid w:val="009349D2"/>
    <w:rsid w:val="009378CF"/>
    <w:rsid w:val="00941541"/>
    <w:rsid w:val="0094182E"/>
    <w:rsid w:val="00952B88"/>
    <w:rsid w:val="00953252"/>
    <w:rsid w:val="00953742"/>
    <w:rsid w:val="00953E6F"/>
    <w:rsid w:val="0095600B"/>
    <w:rsid w:val="009560E7"/>
    <w:rsid w:val="0096131F"/>
    <w:rsid w:val="00962303"/>
    <w:rsid w:val="0096536A"/>
    <w:rsid w:val="00966989"/>
    <w:rsid w:val="0097127E"/>
    <w:rsid w:val="00972887"/>
    <w:rsid w:val="0097402A"/>
    <w:rsid w:val="0097425E"/>
    <w:rsid w:val="00983757"/>
    <w:rsid w:val="00985AB9"/>
    <w:rsid w:val="009949E7"/>
    <w:rsid w:val="009A0C9A"/>
    <w:rsid w:val="009A284E"/>
    <w:rsid w:val="009A41B8"/>
    <w:rsid w:val="009A4B39"/>
    <w:rsid w:val="009A656E"/>
    <w:rsid w:val="009A7ADB"/>
    <w:rsid w:val="009B126F"/>
    <w:rsid w:val="009B6729"/>
    <w:rsid w:val="009C2041"/>
    <w:rsid w:val="009C34B9"/>
    <w:rsid w:val="009C42AE"/>
    <w:rsid w:val="009D0CAC"/>
    <w:rsid w:val="009D296E"/>
    <w:rsid w:val="009D4068"/>
    <w:rsid w:val="009D5CE7"/>
    <w:rsid w:val="009D5E12"/>
    <w:rsid w:val="009D7DCF"/>
    <w:rsid w:val="009E40A6"/>
    <w:rsid w:val="009E54A1"/>
    <w:rsid w:val="009F1388"/>
    <w:rsid w:val="009F15DB"/>
    <w:rsid w:val="009F4531"/>
    <w:rsid w:val="009F4C97"/>
    <w:rsid w:val="009F6681"/>
    <w:rsid w:val="009F6ACD"/>
    <w:rsid w:val="009F745C"/>
    <w:rsid w:val="00A04F77"/>
    <w:rsid w:val="00A12066"/>
    <w:rsid w:val="00A17733"/>
    <w:rsid w:val="00A2076B"/>
    <w:rsid w:val="00A2786D"/>
    <w:rsid w:val="00A30C69"/>
    <w:rsid w:val="00A30D4E"/>
    <w:rsid w:val="00A318A3"/>
    <w:rsid w:val="00A342AA"/>
    <w:rsid w:val="00A36765"/>
    <w:rsid w:val="00A4104E"/>
    <w:rsid w:val="00A46462"/>
    <w:rsid w:val="00A47CC0"/>
    <w:rsid w:val="00A513D9"/>
    <w:rsid w:val="00A520E8"/>
    <w:rsid w:val="00A539A0"/>
    <w:rsid w:val="00A540B4"/>
    <w:rsid w:val="00A60B6D"/>
    <w:rsid w:val="00A645E8"/>
    <w:rsid w:val="00A6616D"/>
    <w:rsid w:val="00A66D7F"/>
    <w:rsid w:val="00A6728E"/>
    <w:rsid w:val="00A72DD7"/>
    <w:rsid w:val="00A72F05"/>
    <w:rsid w:val="00A800BB"/>
    <w:rsid w:val="00A804E3"/>
    <w:rsid w:val="00A96A7B"/>
    <w:rsid w:val="00A97E2A"/>
    <w:rsid w:val="00AA4090"/>
    <w:rsid w:val="00AA4611"/>
    <w:rsid w:val="00AA5702"/>
    <w:rsid w:val="00AA64DE"/>
    <w:rsid w:val="00AB0AA8"/>
    <w:rsid w:val="00AB2B75"/>
    <w:rsid w:val="00AB617A"/>
    <w:rsid w:val="00AC1B95"/>
    <w:rsid w:val="00AC3FE8"/>
    <w:rsid w:val="00AC7C18"/>
    <w:rsid w:val="00AD2CCF"/>
    <w:rsid w:val="00AD6D12"/>
    <w:rsid w:val="00AE0DD8"/>
    <w:rsid w:val="00AE332E"/>
    <w:rsid w:val="00AE5471"/>
    <w:rsid w:val="00AE79C0"/>
    <w:rsid w:val="00AF0696"/>
    <w:rsid w:val="00AF318C"/>
    <w:rsid w:val="00AF7F0D"/>
    <w:rsid w:val="00B01BEA"/>
    <w:rsid w:val="00B02B2C"/>
    <w:rsid w:val="00B03513"/>
    <w:rsid w:val="00B0735C"/>
    <w:rsid w:val="00B1136F"/>
    <w:rsid w:val="00B1235B"/>
    <w:rsid w:val="00B14854"/>
    <w:rsid w:val="00B14CDD"/>
    <w:rsid w:val="00B15D6A"/>
    <w:rsid w:val="00B1646E"/>
    <w:rsid w:val="00B22AC4"/>
    <w:rsid w:val="00B24249"/>
    <w:rsid w:val="00B32819"/>
    <w:rsid w:val="00B3308A"/>
    <w:rsid w:val="00B331A9"/>
    <w:rsid w:val="00B33A4F"/>
    <w:rsid w:val="00B33D9E"/>
    <w:rsid w:val="00B35A7D"/>
    <w:rsid w:val="00B415B1"/>
    <w:rsid w:val="00B45B96"/>
    <w:rsid w:val="00B45FED"/>
    <w:rsid w:val="00B504B5"/>
    <w:rsid w:val="00B516BB"/>
    <w:rsid w:val="00B60366"/>
    <w:rsid w:val="00B6194C"/>
    <w:rsid w:val="00B622EA"/>
    <w:rsid w:val="00B66187"/>
    <w:rsid w:val="00B672D2"/>
    <w:rsid w:val="00B71F9F"/>
    <w:rsid w:val="00B73836"/>
    <w:rsid w:val="00B73E63"/>
    <w:rsid w:val="00B80257"/>
    <w:rsid w:val="00B82F97"/>
    <w:rsid w:val="00B85A1C"/>
    <w:rsid w:val="00B865AD"/>
    <w:rsid w:val="00B87126"/>
    <w:rsid w:val="00B922B2"/>
    <w:rsid w:val="00B92E42"/>
    <w:rsid w:val="00BA16DF"/>
    <w:rsid w:val="00BA4CFB"/>
    <w:rsid w:val="00BA60B7"/>
    <w:rsid w:val="00BA643E"/>
    <w:rsid w:val="00BA6EC6"/>
    <w:rsid w:val="00BB39F6"/>
    <w:rsid w:val="00BB4CB3"/>
    <w:rsid w:val="00BB50A0"/>
    <w:rsid w:val="00BB5D79"/>
    <w:rsid w:val="00BC3874"/>
    <w:rsid w:val="00BC44A5"/>
    <w:rsid w:val="00BD3686"/>
    <w:rsid w:val="00BD37A3"/>
    <w:rsid w:val="00BD55D6"/>
    <w:rsid w:val="00BD6F5D"/>
    <w:rsid w:val="00BE0F47"/>
    <w:rsid w:val="00BE1961"/>
    <w:rsid w:val="00BE211C"/>
    <w:rsid w:val="00BE4B87"/>
    <w:rsid w:val="00BE69EF"/>
    <w:rsid w:val="00BF0DDB"/>
    <w:rsid w:val="00BF23CF"/>
    <w:rsid w:val="00BF2ED5"/>
    <w:rsid w:val="00BF48AB"/>
    <w:rsid w:val="00BF62C9"/>
    <w:rsid w:val="00C00933"/>
    <w:rsid w:val="00C026A5"/>
    <w:rsid w:val="00C02C9F"/>
    <w:rsid w:val="00C056A3"/>
    <w:rsid w:val="00C1017E"/>
    <w:rsid w:val="00C1646F"/>
    <w:rsid w:val="00C2162B"/>
    <w:rsid w:val="00C25423"/>
    <w:rsid w:val="00C27AE9"/>
    <w:rsid w:val="00C3250F"/>
    <w:rsid w:val="00C340A4"/>
    <w:rsid w:val="00C368E0"/>
    <w:rsid w:val="00C40F7A"/>
    <w:rsid w:val="00C429AE"/>
    <w:rsid w:val="00C461EA"/>
    <w:rsid w:val="00C47418"/>
    <w:rsid w:val="00C47821"/>
    <w:rsid w:val="00C536A4"/>
    <w:rsid w:val="00C6513E"/>
    <w:rsid w:val="00C6690B"/>
    <w:rsid w:val="00C71183"/>
    <w:rsid w:val="00C7232E"/>
    <w:rsid w:val="00C74A42"/>
    <w:rsid w:val="00C80682"/>
    <w:rsid w:val="00C820C2"/>
    <w:rsid w:val="00C902DC"/>
    <w:rsid w:val="00C96125"/>
    <w:rsid w:val="00C97318"/>
    <w:rsid w:val="00C97B8B"/>
    <w:rsid w:val="00CA1285"/>
    <w:rsid w:val="00CA3224"/>
    <w:rsid w:val="00CA64BF"/>
    <w:rsid w:val="00CA7C71"/>
    <w:rsid w:val="00CB0465"/>
    <w:rsid w:val="00CB15C1"/>
    <w:rsid w:val="00CB2305"/>
    <w:rsid w:val="00CB244B"/>
    <w:rsid w:val="00CB7F8F"/>
    <w:rsid w:val="00CC1C9A"/>
    <w:rsid w:val="00CD252C"/>
    <w:rsid w:val="00CD3730"/>
    <w:rsid w:val="00CD4626"/>
    <w:rsid w:val="00CD64A8"/>
    <w:rsid w:val="00CE17A5"/>
    <w:rsid w:val="00CE1D5E"/>
    <w:rsid w:val="00CE2EEC"/>
    <w:rsid w:val="00CE5ABF"/>
    <w:rsid w:val="00CE6046"/>
    <w:rsid w:val="00CF14F1"/>
    <w:rsid w:val="00CF38A8"/>
    <w:rsid w:val="00CF3A2B"/>
    <w:rsid w:val="00CF48DC"/>
    <w:rsid w:val="00CF7E47"/>
    <w:rsid w:val="00D0434B"/>
    <w:rsid w:val="00D0715B"/>
    <w:rsid w:val="00D0768C"/>
    <w:rsid w:val="00D12AE9"/>
    <w:rsid w:val="00D22E27"/>
    <w:rsid w:val="00D3113D"/>
    <w:rsid w:val="00D31600"/>
    <w:rsid w:val="00D32380"/>
    <w:rsid w:val="00D33FAB"/>
    <w:rsid w:val="00D41D82"/>
    <w:rsid w:val="00D42AB1"/>
    <w:rsid w:val="00D44354"/>
    <w:rsid w:val="00D44C7C"/>
    <w:rsid w:val="00D462FB"/>
    <w:rsid w:val="00D46CC8"/>
    <w:rsid w:val="00D5075E"/>
    <w:rsid w:val="00D5102A"/>
    <w:rsid w:val="00D5247D"/>
    <w:rsid w:val="00D55036"/>
    <w:rsid w:val="00D55CE1"/>
    <w:rsid w:val="00D55CEC"/>
    <w:rsid w:val="00D6414E"/>
    <w:rsid w:val="00D65F9D"/>
    <w:rsid w:val="00D66EAD"/>
    <w:rsid w:val="00D71311"/>
    <w:rsid w:val="00D76434"/>
    <w:rsid w:val="00D77526"/>
    <w:rsid w:val="00D80BCB"/>
    <w:rsid w:val="00D82FBB"/>
    <w:rsid w:val="00D83E3E"/>
    <w:rsid w:val="00D865C2"/>
    <w:rsid w:val="00D86732"/>
    <w:rsid w:val="00D86EF8"/>
    <w:rsid w:val="00D93542"/>
    <w:rsid w:val="00D96882"/>
    <w:rsid w:val="00D9798F"/>
    <w:rsid w:val="00DA08D3"/>
    <w:rsid w:val="00DA18CD"/>
    <w:rsid w:val="00DB3436"/>
    <w:rsid w:val="00DB3532"/>
    <w:rsid w:val="00DB57AC"/>
    <w:rsid w:val="00DB7751"/>
    <w:rsid w:val="00DC1876"/>
    <w:rsid w:val="00DD14CF"/>
    <w:rsid w:val="00DE4295"/>
    <w:rsid w:val="00DE4DE9"/>
    <w:rsid w:val="00DE4E5E"/>
    <w:rsid w:val="00DE519E"/>
    <w:rsid w:val="00DF10B0"/>
    <w:rsid w:val="00DF1974"/>
    <w:rsid w:val="00DF3E4B"/>
    <w:rsid w:val="00DF42EA"/>
    <w:rsid w:val="00DF78ED"/>
    <w:rsid w:val="00E0153D"/>
    <w:rsid w:val="00E02355"/>
    <w:rsid w:val="00E02719"/>
    <w:rsid w:val="00E072E9"/>
    <w:rsid w:val="00E1337F"/>
    <w:rsid w:val="00E14CD5"/>
    <w:rsid w:val="00E163AE"/>
    <w:rsid w:val="00E20737"/>
    <w:rsid w:val="00E228B3"/>
    <w:rsid w:val="00E25B38"/>
    <w:rsid w:val="00E2612F"/>
    <w:rsid w:val="00E266D8"/>
    <w:rsid w:val="00E369B8"/>
    <w:rsid w:val="00E40825"/>
    <w:rsid w:val="00E42372"/>
    <w:rsid w:val="00E4459B"/>
    <w:rsid w:val="00E4661C"/>
    <w:rsid w:val="00E46A5D"/>
    <w:rsid w:val="00E47D15"/>
    <w:rsid w:val="00E5173D"/>
    <w:rsid w:val="00E52210"/>
    <w:rsid w:val="00E54862"/>
    <w:rsid w:val="00E54AC4"/>
    <w:rsid w:val="00E55722"/>
    <w:rsid w:val="00E6189D"/>
    <w:rsid w:val="00E62323"/>
    <w:rsid w:val="00E63ABF"/>
    <w:rsid w:val="00E66721"/>
    <w:rsid w:val="00E672F4"/>
    <w:rsid w:val="00E71668"/>
    <w:rsid w:val="00E72C79"/>
    <w:rsid w:val="00E817BB"/>
    <w:rsid w:val="00E8245C"/>
    <w:rsid w:val="00E831F7"/>
    <w:rsid w:val="00E85BEF"/>
    <w:rsid w:val="00E90054"/>
    <w:rsid w:val="00E90198"/>
    <w:rsid w:val="00E90870"/>
    <w:rsid w:val="00E90999"/>
    <w:rsid w:val="00E9634F"/>
    <w:rsid w:val="00E968A2"/>
    <w:rsid w:val="00EA524A"/>
    <w:rsid w:val="00EB5181"/>
    <w:rsid w:val="00EB635E"/>
    <w:rsid w:val="00EB686E"/>
    <w:rsid w:val="00EC1DD1"/>
    <w:rsid w:val="00EC5D1C"/>
    <w:rsid w:val="00EC743D"/>
    <w:rsid w:val="00EC747D"/>
    <w:rsid w:val="00ED310D"/>
    <w:rsid w:val="00EF2685"/>
    <w:rsid w:val="00EF3FE1"/>
    <w:rsid w:val="00EF4337"/>
    <w:rsid w:val="00EF6414"/>
    <w:rsid w:val="00EF65C0"/>
    <w:rsid w:val="00EF76D7"/>
    <w:rsid w:val="00F01384"/>
    <w:rsid w:val="00F0300D"/>
    <w:rsid w:val="00F056F4"/>
    <w:rsid w:val="00F059A7"/>
    <w:rsid w:val="00F05FF8"/>
    <w:rsid w:val="00F127C3"/>
    <w:rsid w:val="00F1356F"/>
    <w:rsid w:val="00F1454A"/>
    <w:rsid w:val="00F173FE"/>
    <w:rsid w:val="00F210C6"/>
    <w:rsid w:val="00F21FA4"/>
    <w:rsid w:val="00F236D6"/>
    <w:rsid w:val="00F307FC"/>
    <w:rsid w:val="00F30E75"/>
    <w:rsid w:val="00F3214C"/>
    <w:rsid w:val="00F35A16"/>
    <w:rsid w:val="00F375DF"/>
    <w:rsid w:val="00F401B7"/>
    <w:rsid w:val="00F40428"/>
    <w:rsid w:val="00F51D3D"/>
    <w:rsid w:val="00F53A21"/>
    <w:rsid w:val="00F637ED"/>
    <w:rsid w:val="00F63CF7"/>
    <w:rsid w:val="00F65B30"/>
    <w:rsid w:val="00F65DE3"/>
    <w:rsid w:val="00F669B6"/>
    <w:rsid w:val="00F70016"/>
    <w:rsid w:val="00F820DC"/>
    <w:rsid w:val="00F84469"/>
    <w:rsid w:val="00F91892"/>
    <w:rsid w:val="00F927A6"/>
    <w:rsid w:val="00F97A65"/>
    <w:rsid w:val="00F97FFD"/>
    <w:rsid w:val="00FA0D1D"/>
    <w:rsid w:val="00FA1743"/>
    <w:rsid w:val="00FA313E"/>
    <w:rsid w:val="00FA42D4"/>
    <w:rsid w:val="00FB0F90"/>
    <w:rsid w:val="00FB2F75"/>
    <w:rsid w:val="00FD469D"/>
    <w:rsid w:val="00FD60BF"/>
    <w:rsid w:val="00FD744F"/>
    <w:rsid w:val="00FE4257"/>
    <w:rsid w:val="00FF0F94"/>
    <w:rsid w:val="00FF1DD3"/>
    <w:rsid w:val="00FF4DFF"/>
    <w:rsid w:val="00FF6755"/>
    <w:rsid w:val="00FF72B3"/>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7D39BD"/>
  <w15:docId w15:val="{0BA167E2-D35F-4F14-ACC0-04F2348FA3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en-US"/>
      </w:rPr>
    </w:rPrDefault>
    <w:pPrDefault>
      <w:pPr>
        <w:spacing w:after="300" w:line="300" w:lineRule="atLeast"/>
      </w:pPr>
    </w:pPrDefault>
  </w:docDefaults>
  <w:latentStyles w:defLockedState="0"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1F73EB"/>
    <w:pPr>
      <w:spacing w:after="240" w:line="240" w:lineRule="auto"/>
    </w:pPr>
    <w:rPr>
      <w:rFonts w:ascii="Arial" w:hAnsi="Arial"/>
      <w:lang w:val="en-GB"/>
    </w:rPr>
  </w:style>
  <w:style w:type="paragraph" w:styleId="Heading1">
    <w:name w:val="heading 1"/>
    <w:next w:val="Bodytext15spacing"/>
    <w:link w:val="Heading1Char"/>
    <w:uiPriority w:val="2"/>
    <w:qFormat/>
    <w:rsid w:val="00F51D3D"/>
    <w:pPr>
      <w:keepNext/>
      <w:tabs>
        <w:tab w:val="left" w:pos="0"/>
        <w:tab w:val="left" w:pos="567"/>
      </w:tabs>
      <w:spacing w:after="240" w:line="360" w:lineRule="auto"/>
      <w:contextualSpacing/>
      <w:outlineLvl w:val="0"/>
    </w:pPr>
    <w:rPr>
      <w:rFonts w:ascii="Arial" w:hAnsi="Arial"/>
      <w:b/>
      <w:kern w:val="28"/>
      <w:sz w:val="40"/>
      <w:lang w:val="en-GB"/>
    </w:rPr>
  </w:style>
  <w:style w:type="paragraph" w:styleId="Heading2">
    <w:name w:val="heading 2"/>
    <w:basedOn w:val="Heading1"/>
    <w:next w:val="Bodytext15spacing"/>
    <w:link w:val="Heading2Char"/>
    <w:uiPriority w:val="2"/>
    <w:qFormat/>
    <w:rsid w:val="002F3C8C"/>
    <w:pPr>
      <w:suppressAutoHyphens/>
      <w:spacing w:before="480"/>
      <w:outlineLvl w:val="1"/>
    </w:pPr>
    <w:rPr>
      <w:rFonts w:eastAsia="SimSun"/>
      <w:sz w:val="32"/>
      <w:szCs w:val="36"/>
    </w:rPr>
  </w:style>
  <w:style w:type="paragraph" w:styleId="Heading3">
    <w:name w:val="heading 3"/>
    <w:basedOn w:val="Heading2"/>
    <w:next w:val="Bodytext15spacing"/>
    <w:link w:val="Heading3Char"/>
    <w:uiPriority w:val="2"/>
    <w:qFormat/>
    <w:rsid w:val="00C902DC"/>
    <w:pPr>
      <w:contextualSpacing w:val="0"/>
      <w:outlineLvl w:val="2"/>
    </w:pPr>
    <w:rPr>
      <w:szCs w:val="28"/>
    </w:rPr>
  </w:style>
  <w:style w:type="paragraph" w:styleId="Heading4">
    <w:name w:val="heading 4"/>
    <w:basedOn w:val="Heading3"/>
    <w:next w:val="Bodytext15spacing"/>
    <w:link w:val="Heading4Char"/>
    <w:uiPriority w:val="2"/>
    <w:qFormat/>
    <w:rsid w:val="006319CA"/>
    <w:pPr>
      <w:keepLines/>
      <w:outlineLvl w:val="3"/>
    </w:pPr>
    <w:rPr>
      <w:sz w:val="28"/>
      <w:szCs w:val="22"/>
    </w:rPr>
  </w:style>
  <w:style w:type="paragraph" w:styleId="Heading5">
    <w:name w:val="heading 5"/>
    <w:basedOn w:val="Heading4"/>
    <w:next w:val="Bodytext15spacing"/>
    <w:link w:val="Heading5Char"/>
    <w:uiPriority w:val="2"/>
    <w:qFormat/>
    <w:rsid w:val="006319CA"/>
    <w:pPr>
      <w:outlineLvl w:val="4"/>
    </w:pPr>
    <w:rPr>
      <w:sz w:val="24"/>
    </w:rPr>
  </w:style>
  <w:style w:type="paragraph" w:styleId="Heading6">
    <w:name w:val="heading 6"/>
    <w:basedOn w:val="Heading5"/>
    <w:next w:val="Bodytext15spacing"/>
    <w:link w:val="Heading6Char"/>
    <w:uiPriority w:val="2"/>
    <w:semiHidden/>
    <w:qFormat/>
    <w:rsid w:val="006319CA"/>
    <w:pPr>
      <w:outlineLvl w:val="5"/>
    </w:pPr>
    <w:rPr>
      <w:rFonts w:eastAsiaTheme="majorEastAsia" w:cstheme="majorBidi"/>
      <w:bCs/>
      <w:iCs/>
    </w:rPr>
  </w:style>
  <w:style w:type="paragraph" w:styleId="Heading7">
    <w:name w:val="heading 7"/>
    <w:basedOn w:val="Heading6"/>
    <w:next w:val="Bodytext15spacing"/>
    <w:link w:val="Heading7Char"/>
    <w:uiPriority w:val="3"/>
    <w:semiHidden/>
    <w:rsid w:val="00F1454A"/>
    <w:pPr>
      <w:outlineLvl w:val="6"/>
    </w:pPr>
    <w:rPr>
      <w:iCs w:val="0"/>
    </w:rPr>
  </w:style>
  <w:style w:type="paragraph" w:styleId="Heading8">
    <w:name w:val="heading 8"/>
    <w:basedOn w:val="Heading7"/>
    <w:next w:val="Bodytext15spacing"/>
    <w:link w:val="Heading8Char"/>
    <w:uiPriority w:val="3"/>
    <w:semiHidden/>
    <w:rsid w:val="00F1454A"/>
    <w:pPr>
      <w:outlineLvl w:val="7"/>
    </w:pPr>
    <w:rPr>
      <w:szCs w:val="20"/>
    </w:rPr>
  </w:style>
  <w:style w:type="paragraph" w:styleId="Heading9">
    <w:name w:val="heading 9"/>
    <w:basedOn w:val="Heading8"/>
    <w:next w:val="Normal"/>
    <w:link w:val="Heading9Char"/>
    <w:uiPriority w:val="9"/>
    <w:semiHidden/>
    <w:rsid w:val="00F1454A"/>
    <w:pPr>
      <w:outlineLvl w:val="8"/>
    </w:pPr>
    <w:rPr>
      <w:iCs/>
      <w:spacing w:val="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2217"/>
    <w:rPr>
      <w:rFonts w:ascii="Tahoma" w:hAnsi="Tahoma" w:cs="Tahoma"/>
      <w:sz w:val="16"/>
      <w:szCs w:val="16"/>
    </w:rPr>
  </w:style>
  <w:style w:type="character" w:customStyle="1" w:styleId="BalloonTextChar">
    <w:name w:val="Balloon Text Char"/>
    <w:basedOn w:val="DefaultParagraphFont"/>
    <w:link w:val="BalloonText"/>
    <w:uiPriority w:val="99"/>
    <w:semiHidden/>
    <w:rsid w:val="00022217"/>
    <w:rPr>
      <w:rFonts w:ascii="Tahoma" w:hAnsi="Tahoma" w:cs="Tahoma"/>
      <w:sz w:val="16"/>
      <w:szCs w:val="16"/>
      <w:lang w:val="en-GB"/>
    </w:rPr>
  </w:style>
  <w:style w:type="character" w:styleId="CommentReference">
    <w:name w:val="annotation reference"/>
    <w:basedOn w:val="DefaultParagraphFont"/>
    <w:uiPriority w:val="99"/>
    <w:semiHidden/>
    <w:unhideWhenUsed/>
    <w:rsid w:val="00022217"/>
    <w:rPr>
      <w:sz w:val="16"/>
      <w:szCs w:val="16"/>
    </w:rPr>
  </w:style>
  <w:style w:type="paragraph" w:styleId="CommentText">
    <w:name w:val="annotation text"/>
    <w:basedOn w:val="Normal"/>
    <w:link w:val="CommentTextChar"/>
    <w:semiHidden/>
    <w:rsid w:val="00022217"/>
    <w:rPr>
      <w:noProof/>
      <w:szCs w:val="22"/>
    </w:rPr>
  </w:style>
  <w:style w:type="character" w:customStyle="1" w:styleId="CommentTextChar">
    <w:name w:val="Comment Text Char"/>
    <w:basedOn w:val="DefaultParagraphFont"/>
    <w:link w:val="CommentText"/>
    <w:semiHidden/>
    <w:rsid w:val="00022217"/>
    <w:rPr>
      <w:rFonts w:ascii="Arial" w:hAnsi="Arial"/>
      <w:noProof/>
      <w:szCs w:val="22"/>
      <w:lang w:val="en-GB"/>
    </w:rPr>
  </w:style>
  <w:style w:type="paragraph" w:styleId="CommentSubject">
    <w:name w:val="annotation subject"/>
    <w:basedOn w:val="CommentText"/>
    <w:next w:val="CommentText"/>
    <w:link w:val="CommentSubjectChar"/>
    <w:uiPriority w:val="99"/>
    <w:semiHidden/>
    <w:unhideWhenUsed/>
    <w:rsid w:val="00022217"/>
    <w:rPr>
      <w:b/>
      <w:bCs/>
    </w:rPr>
  </w:style>
  <w:style w:type="character" w:customStyle="1" w:styleId="CommentSubjectChar">
    <w:name w:val="Comment Subject Char"/>
    <w:basedOn w:val="CommentTextChar"/>
    <w:link w:val="CommentSubject"/>
    <w:uiPriority w:val="99"/>
    <w:semiHidden/>
    <w:rsid w:val="00022217"/>
    <w:rPr>
      <w:rFonts w:ascii="Arial" w:hAnsi="Arial"/>
      <w:b/>
      <w:bCs/>
      <w:noProof/>
      <w:szCs w:val="22"/>
      <w:lang w:val="en-GB"/>
    </w:rPr>
  </w:style>
  <w:style w:type="paragraph" w:styleId="Revision">
    <w:name w:val="Revision"/>
    <w:hidden/>
    <w:uiPriority w:val="99"/>
    <w:semiHidden/>
    <w:rsid w:val="00022217"/>
    <w:rPr>
      <w:rFonts w:ascii="Times New Roman" w:eastAsia="Times New Roman" w:hAnsi="Times New Roman"/>
      <w:lang w:val="en-GB" w:bidi="ar-SA"/>
    </w:rPr>
  </w:style>
  <w:style w:type="paragraph" w:styleId="Footer">
    <w:name w:val="footer"/>
    <w:basedOn w:val="Normal"/>
    <w:link w:val="FooterChar"/>
    <w:uiPriority w:val="99"/>
    <w:rsid w:val="00C536A4"/>
    <w:pPr>
      <w:tabs>
        <w:tab w:val="right" w:pos="9356"/>
      </w:tabs>
    </w:pPr>
    <w:rPr>
      <w:rFonts w:cs="Arial"/>
      <w:bCs/>
      <w:iCs/>
      <w:szCs w:val="22"/>
    </w:rPr>
  </w:style>
  <w:style w:type="character" w:customStyle="1" w:styleId="FooterChar">
    <w:name w:val="Footer Char"/>
    <w:basedOn w:val="DefaultParagraphFont"/>
    <w:link w:val="Footer"/>
    <w:uiPriority w:val="99"/>
    <w:rsid w:val="00C536A4"/>
    <w:rPr>
      <w:rFonts w:ascii="Arial" w:hAnsi="Arial" w:cs="Arial"/>
      <w:bCs/>
      <w:iCs/>
      <w:szCs w:val="22"/>
      <w:lang w:val="en-GB"/>
    </w:rPr>
  </w:style>
  <w:style w:type="character" w:customStyle="1" w:styleId="Heading1Char">
    <w:name w:val="Heading 1 Char"/>
    <w:basedOn w:val="DefaultParagraphFont"/>
    <w:link w:val="Heading1"/>
    <w:uiPriority w:val="2"/>
    <w:rsid w:val="00F51D3D"/>
    <w:rPr>
      <w:rFonts w:ascii="Arial" w:hAnsi="Arial"/>
      <w:b/>
      <w:kern w:val="28"/>
      <w:sz w:val="40"/>
      <w:lang w:val="en-GB"/>
    </w:rPr>
  </w:style>
  <w:style w:type="character" w:styleId="HTMLCite">
    <w:name w:val="HTML Cite"/>
    <w:basedOn w:val="DefaultParagraphFont"/>
    <w:uiPriority w:val="99"/>
    <w:semiHidden/>
    <w:unhideWhenUsed/>
    <w:rsid w:val="00022217"/>
    <w:rPr>
      <w:i w:val="0"/>
      <w:iCs w:val="0"/>
      <w:color w:val="008000"/>
    </w:rPr>
  </w:style>
  <w:style w:type="paragraph" w:customStyle="1" w:styleId="Bodytext15spacing">
    <w:name w:val="Body text (1.5 spacing)"/>
    <w:basedOn w:val="Normal"/>
    <w:qFormat/>
    <w:rsid w:val="006319CA"/>
    <w:pPr>
      <w:spacing w:line="360" w:lineRule="auto"/>
    </w:pPr>
  </w:style>
  <w:style w:type="character" w:customStyle="1" w:styleId="Heading6Char">
    <w:name w:val="Heading 6 Char"/>
    <w:basedOn w:val="DefaultParagraphFont"/>
    <w:link w:val="Heading6"/>
    <w:uiPriority w:val="2"/>
    <w:semiHidden/>
    <w:rsid w:val="006319CA"/>
    <w:rPr>
      <w:rFonts w:ascii="Arial" w:eastAsiaTheme="majorEastAsia" w:hAnsi="Arial" w:cstheme="majorBidi"/>
      <w:b/>
      <w:bCs/>
      <w:iCs/>
      <w:kern w:val="28"/>
      <w:szCs w:val="22"/>
      <w:lang w:val="en-GB"/>
    </w:rPr>
  </w:style>
  <w:style w:type="character" w:customStyle="1" w:styleId="Heading2Char">
    <w:name w:val="Heading 2 Char"/>
    <w:link w:val="Heading2"/>
    <w:uiPriority w:val="2"/>
    <w:rsid w:val="002F3C8C"/>
    <w:rPr>
      <w:rFonts w:ascii="Arial" w:eastAsia="SimSun" w:hAnsi="Arial"/>
      <w:b/>
      <w:kern w:val="28"/>
      <w:sz w:val="32"/>
      <w:szCs w:val="36"/>
      <w:lang w:val="en-GB"/>
    </w:rPr>
  </w:style>
  <w:style w:type="character" w:customStyle="1" w:styleId="Heading4Char">
    <w:name w:val="Heading 4 Char"/>
    <w:basedOn w:val="DefaultParagraphFont"/>
    <w:link w:val="Heading4"/>
    <w:uiPriority w:val="2"/>
    <w:rsid w:val="006319CA"/>
    <w:rPr>
      <w:rFonts w:ascii="Arial" w:eastAsia="SimSun" w:hAnsi="Arial"/>
      <w:b/>
      <w:kern w:val="28"/>
      <w:sz w:val="28"/>
      <w:szCs w:val="22"/>
      <w:lang w:val="en-GB"/>
    </w:rPr>
  </w:style>
  <w:style w:type="character" w:styleId="HTMLVariable">
    <w:name w:val="HTML Variable"/>
    <w:basedOn w:val="DefaultParagraphFont"/>
    <w:semiHidden/>
    <w:rsid w:val="00022217"/>
    <w:rPr>
      <w:i/>
      <w:iCs/>
    </w:rPr>
  </w:style>
  <w:style w:type="character" w:styleId="Strong">
    <w:name w:val="Strong"/>
    <w:uiPriority w:val="1"/>
    <w:qFormat/>
    <w:rsid w:val="006319CA"/>
    <w:rPr>
      <w:b/>
    </w:rPr>
  </w:style>
  <w:style w:type="character" w:customStyle="1" w:styleId="Heading8Char">
    <w:name w:val="Heading 8 Char"/>
    <w:basedOn w:val="DefaultParagraphFont"/>
    <w:link w:val="Heading8"/>
    <w:uiPriority w:val="3"/>
    <w:semiHidden/>
    <w:rsid w:val="00F1454A"/>
    <w:rPr>
      <w:rFonts w:ascii="Arial" w:eastAsiaTheme="majorEastAsia" w:hAnsi="Arial" w:cstheme="majorBidi"/>
      <w:b/>
      <w:bCs/>
      <w:kern w:val="28"/>
      <w:szCs w:val="20"/>
      <w:lang w:val="en-GB"/>
    </w:rPr>
  </w:style>
  <w:style w:type="character" w:styleId="FootnoteReference">
    <w:name w:val="footnote reference"/>
    <w:semiHidden/>
    <w:rsid w:val="00022217"/>
    <w:rPr>
      <w:rFonts w:cs="Verdana"/>
      <w:color w:val="000000"/>
    </w:rPr>
  </w:style>
  <w:style w:type="character" w:styleId="Hyperlink">
    <w:name w:val="Hyperlink"/>
    <w:basedOn w:val="DefaultParagraphFont"/>
    <w:uiPriority w:val="99"/>
    <w:rsid w:val="00022217"/>
    <w:rPr>
      <w:bCs/>
      <w:color w:val="3333FF"/>
      <w:u w:val="single"/>
    </w:rPr>
  </w:style>
  <w:style w:type="character" w:styleId="FollowedHyperlink">
    <w:name w:val="FollowedHyperlink"/>
    <w:basedOn w:val="DefaultParagraphFont"/>
    <w:uiPriority w:val="99"/>
    <w:semiHidden/>
    <w:unhideWhenUsed/>
    <w:rsid w:val="00022217"/>
    <w:rPr>
      <w:color w:val="800080"/>
      <w:u w:val="single"/>
    </w:rPr>
  </w:style>
  <w:style w:type="character" w:customStyle="1" w:styleId="Heading5Char">
    <w:name w:val="Heading 5 Char"/>
    <w:basedOn w:val="DefaultParagraphFont"/>
    <w:link w:val="Heading5"/>
    <w:uiPriority w:val="2"/>
    <w:rsid w:val="006319CA"/>
    <w:rPr>
      <w:rFonts w:ascii="Arial" w:eastAsia="SimSun" w:hAnsi="Arial"/>
      <w:b/>
      <w:kern w:val="28"/>
      <w:szCs w:val="22"/>
      <w:lang w:val="en-GB"/>
    </w:rPr>
  </w:style>
  <w:style w:type="paragraph" w:styleId="TOC1">
    <w:name w:val="toc 1"/>
    <w:basedOn w:val="Normal"/>
    <w:next w:val="Normal"/>
    <w:uiPriority w:val="39"/>
    <w:rsid w:val="008914A3"/>
    <w:pPr>
      <w:tabs>
        <w:tab w:val="left" w:leader="dot" w:pos="340"/>
        <w:tab w:val="right" w:pos="9356"/>
      </w:tabs>
      <w:spacing w:after="0" w:line="360" w:lineRule="auto"/>
      <w:ind w:left="340" w:hanging="340"/>
    </w:pPr>
    <w:rPr>
      <w:b/>
      <w:bCs/>
      <w:szCs w:val="20"/>
    </w:rPr>
  </w:style>
  <w:style w:type="character" w:styleId="UnresolvedMention">
    <w:name w:val="Unresolved Mention"/>
    <w:basedOn w:val="DefaultParagraphFont"/>
    <w:uiPriority w:val="99"/>
    <w:semiHidden/>
    <w:unhideWhenUsed/>
    <w:rsid w:val="00022217"/>
    <w:rPr>
      <w:color w:val="605E5C"/>
      <w:shd w:val="clear" w:color="auto" w:fill="E1DFDD"/>
    </w:rPr>
  </w:style>
  <w:style w:type="paragraph" w:styleId="TOC2">
    <w:name w:val="toc 2"/>
    <w:basedOn w:val="TOC1"/>
    <w:next w:val="Normal"/>
    <w:uiPriority w:val="39"/>
    <w:rsid w:val="00B80257"/>
    <w:pPr>
      <w:tabs>
        <w:tab w:val="right" w:leader="dot" w:pos="9356"/>
      </w:tabs>
    </w:pPr>
    <w:rPr>
      <w:b w:val="0"/>
      <w:bCs w:val="0"/>
    </w:rPr>
  </w:style>
  <w:style w:type="paragraph" w:styleId="TOC3">
    <w:name w:val="toc 3"/>
    <w:basedOn w:val="TOC2"/>
    <w:next w:val="Normal"/>
    <w:uiPriority w:val="39"/>
    <w:rsid w:val="00B80257"/>
    <w:pPr>
      <w:ind w:left="1134"/>
    </w:pPr>
  </w:style>
  <w:style w:type="paragraph" w:styleId="TOC4">
    <w:name w:val="toc 4"/>
    <w:basedOn w:val="TOC2"/>
    <w:next w:val="Normal"/>
    <w:uiPriority w:val="39"/>
    <w:rsid w:val="00022217"/>
    <w:pPr>
      <w:ind w:left="1701"/>
    </w:pPr>
  </w:style>
  <w:style w:type="character" w:styleId="PageNumber">
    <w:name w:val="page number"/>
    <w:basedOn w:val="DefaultParagraphFont"/>
    <w:uiPriority w:val="4"/>
    <w:semiHidden/>
    <w:rsid w:val="00022217"/>
    <w:rPr>
      <w:rFonts w:ascii="Arial" w:hAnsi="Arial"/>
      <w:dstrike w:val="0"/>
      <w:sz w:val="24"/>
      <w:szCs w:val="24"/>
      <w:bdr w:val="none" w:sz="0" w:space="0" w:color="auto"/>
      <w:vertAlign w:val="baseline"/>
    </w:rPr>
  </w:style>
  <w:style w:type="paragraph" w:styleId="TOC6">
    <w:name w:val="toc 6"/>
    <w:basedOn w:val="Normal"/>
    <w:next w:val="Normal"/>
    <w:autoRedefine/>
    <w:uiPriority w:val="39"/>
    <w:rsid w:val="00022217"/>
    <w:pPr>
      <w:spacing w:after="0" w:line="360" w:lineRule="auto"/>
      <w:ind w:left="1202"/>
    </w:pPr>
  </w:style>
  <w:style w:type="paragraph" w:styleId="TOC7">
    <w:name w:val="toc 7"/>
    <w:basedOn w:val="Normal"/>
    <w:next w:val="Normal"/>
    <w:autoRedefine/>
    <w:uiPriority w:val="39"/>
    <w:semiHidden/>
    <w:rsid w:val="00022217"/>
    <w:pPr>
      <w:spacing w:after="0" w:line="360" w:lineRule="auto"/>
      <w:ind w:left="1440"/>
    </w:pPr>
  </w:style>
  <w:style w:type="character" w:customStyle="1" w:styleId="Heading3Char">
    <w:name w:val="Heading 3 Char"/>
    <w:link w:val="Heading3"/>
    <w:uiPriority w:val="2"/>
    <w:rsid w:val="00C902DC"/>
    <w:rPr>
      <w:rFonts w:ascii="Arial" w:eastAsia="SimSun" w:hAnsi="Arial"/>
      <w:b/>
      <w:kern w:val="28"/>
      <w:sz w:val="32"/>
      <w:szCs w:val="28"/>
      <w:lang w:val="en-GB"/>
    </w:rPr>
  </w:style>
  <w:style w:type="character" w:customStyle="1" w:styleId="Heading7Char">
    <w:name w:val="Heading 7 Char"/>
    <w:basedOn w:val="DefaultParagraphFont"/>
    <w:link w:val="Heading7"/>
    <w:uiPriority w:val="3"/>
    <w:semiHidden/>
    <w:rsid w:val="00F1454A"/>
    <w:rPr>
      <w:rFonts w:ascii="Arial" w:eastAsiaTheme="majorEastAsia" w:hAnsi="Arial" w:cstheme="majorBidi"/>
      <w:b/>
      <w:bCs/>
      <w:kern w:val="28"/>
      <w:szCs w:val="22"/>
      <w:lang w:val="en-GB"/>
    </w:rPr>
  </w:style>
  <w:style w:type="character" w:customStyle="1" w:styleId="Heading9Char">
    <w:name w:val="Heading 9 Char"/>
    <w:basedOn w:val="DefaultParagraphFont"/>
    <w:link w:val="Heading9"/>
    <w:uiPriority w:val="9"/>
    <w:semiHidden/>
    <w:rsid w:val="00F1454A"/>
    <w:rPr>
      <w:rFonts w:ascii="Arial" w:eastAsiaTheme="majorEastAsia" w:hAnsi="Arial" w:cstheme="majorBidi"/>
      <w:b/>
      <w:bCs/>
      <w:iCs/>
      <w:spacing w:val="5"/>
      <w:kern w:val="28"/>
      <w:szCs w:val="20"/>
      <w:lang w:val="en-GB"/>
    </w:rPr>
  </w:style>
  <w:style w:type="character" w:styleId="Emphasis">
    <w:name w:val="Emphasis"/>
    <w:uiPriority w:val="1"/>
    <w:qFormat/>
    <w:rsid w:val="006319CA"/>
    <w:rPr>
      <w:b w:val="0"/>
      <w:i/>
    </w:rPr>
  </w:style>
  <w:style w:type="paragraph" w:styleId="Quote">
    <w:name w:val="Quote"/>
    <w:basedOn w:val="Normal"/>
    <w:next w:val="Normal"/>
    <w:link w:val="QuoteChar"/>
    <w:uiPriority w:val="29"/>
    <w:semiHidden/>
    <w:rsid w:val="00022217"/>
    <w:pPr>
      <w:ind w:left="357" w:right="357"/>
    </w:pPr>
    <w:rPr>
      <w:i/>
      <w:iCs/>
    </w:rPr>
  </w:style>
  <w:style w:type="character" w:customStyle="1" w:styleId="QuoteChar">
    <w:name w:val="Quote Char"/>
    <w:basedOn w:val="DefaultParagraphFont"/>
    <w:link w:val="Quote"/>
    <w:uiPriority w:val="29"/>
    <w:semiHidden/>
    <w:rsid w:val="00022217"/>
    <w:rPr>
      <w:rFonts w:ascii="Arial" w:hAnsi="Arial"/>
      <w:i/>
      <w:iCs/>
      <w:lang w:val="en-GB"/>
    </w:rPr>
  </w:style>
  <w:style w:type="paragraph" w:styleId="IntenseQuote">
    <w:name w:val="Intense Quote"/>
    <w:basedOn w:val="Normal"/>
    <w:next w:val="Normal"/>
    <w:link w:val="IntenseQuoteChar"/>
    <w:uiPriority w:val="30"/>
    <w:semiHidden/>
    <w:rsid w:val="00022217"/>
    <w:pPr>
      <w:pBdr>
        <w:bottom w:val="single" w:sz="4" w:space="1" w:color="auto"/>
      </w:pBdr>
      <w:spacing w:before="200"/>
      <w:ind w:left="1008" w:right="1152"/>
      <w:jc w:val="both"/>
    </w:pPr>
    <w:rPr>
      <w:b/>
      <w:bCs/>
      <w:i/>
      <w:iCs/>
    </w:rPr>
  </w:style>
  <w:style w:type="character" w:customStyle="1" w:styleId="IntenseQuoteChar">
    <w:name w:val="Intense Quote Char"/>
    <w:basedOn w:val="DefaultParagraphFont"/>
    <w:link w:val="IntenseQuote"/>
    <w:uiPriority w:val="30"/>
    <w:semiHidden/>
    <w:rsid w:val="00022217"/>
    <w:rPr>
      <w:rFonts w:ascii="Arial" w:hAnsi="Arial"/>
      <w:b/>
      <w:bCs/>
      <w:i/>
      <w:iCs/>
      <w:lang w:val="en-GB"/>
    </w:rPr>
  </w:style>
  <w:style w:type="character" w:styleId="IntenseEmphasis">
    <w:name w:val="Intense Emphasis"/>
    <w:uiPriority w:val="21"/>
    <w:semiHidden/>
    <w:rsid w:val="00022217"/>
    <w:rPr>
      <w:b/>
      <w:bCs/>
    </w:rPr>
  </w:style>
  <w:style w:type="character" w:styleId="SubtleReference">
    <w:name w:val="Subtle Reference"/>
    <w:uiPriority w:val="31"/>
    <w:semiHidden/>
    <w:rsid w:val="00022217"/>
    <w:rPr>
      <w:smallCaps/>
    </w:rPr>
  </w:style>
  <w:style w:type="character" w:styleId="IntenseReference">
    <w:name w:val="Intense Reference"/>
    <w:uiPriority w:val="32"/>
    <w:semiHidden/>
    <w:rsid w:val="00022217"/>
    <w:rPr>
      <w:smallCaps/>
      <w:spacing w:val="5"/>
      <w:u w:val="single"/>
    </w:rPr>
  </w:style>
  <w:style w:type="paragraph" w:styleId="TOCHeading">
    <w:name w:val="TOC Heading"/>
    <w:basedOn w:val="Heading2"/>
    <w:next w:val="Normal"/>
    <w:uiPriority w:val="39"/>
    <w:rsid w:val="00022217"/>
    <w:pPr>
      <w:outlineLvl w:val="9"/>
    </w:pPr>
  </w:style>
  <w:style w:type="paragraph" w:styleId="Caption">
    <w:name w:val="caption"/>
    <w:basedOn w:val="Normal"/>
    <w:next w:val="Normal"/>
    <w:uiPriority w:val="35"/>
    <w:semiHidden/>
    <w:rsid w:val="00022217"/>
    <w:pPr>
      <w:framePr w:h="284" w:wrap="around" w:vAnchor="text" w:hAnchor="text" w:y="1"/>
      <w:snapToGrid w:val="0"/>
      <w:spacing w:after="60" w:line="240" w:lineRule="atLeast"/>
    </w:pPr>
    <w:rPr>
      <w:b/>
      <w:bCs/>
      <w:color w:val="365F91" w:themeColor="accent1" w:themeShade="BF"/>
      <w:sz w:val="16"/>
      <w:szCs w:val="16"/>
    </w:rPr>
  </w:style>
  <w:style w:type="paragraph" w:styleId="FootnoteText">
    <w:name w:val="footnote text"/>
    <w:basedOn w:val="Normal"/>
    <w:link w:val="FootnoteTextChar"/>
    <w:semiHidden/>
    <w:rsid w:val="00022217"/>
    <w:pPr>
      <w:spacing w:after="0"/>
      <w:contextualSpacing/>
    </w:pPr>
    <w:rPr>
      <w:sz w:val="20"/>
    </w:rPr>
  </w:style>
  <w:style w:type="character" w:customStyle="1" w:styleId="FootnoteTextChar">
    <w:name w:val="Footnote Text Char"/>
    <w:basedOn w:val="DefaultParagraphFont"/>
    <w:link w:val="FootnoteText"/>
    <w:semiHidden/>
    <w:rsid w:val="00022217"/>
    <w:rPr>
      <w:rFonts w:ascii="Arial" w:hAnsi="Arial"/>
      <w:sz w:val="20"/>
      <w:lang w:val="en-GB"/>
    </w:rPr>
  </w:style>
  <w:style w:type="paragraph" w:customStyle="1" w:styleId="ParagraphBulletLevel1">
    <w:name w:val="Paragraph Bullet Level 1"/>
    <w:basedOn w:val="Normal"/>
    <w:uiPriority w:val="4"/>
    <w:qFormat/>
    <w:rsid w:val="00CA7C71"/>
    <w:pPr>
      <w:numPr>
        <w:numId w:val="2"/>
      </w:numPr>
      <w:spacing w:line="360" w:lineRule="auto"/>
      <w:contextualSpacing/>
    </w:pPr>
    <w:rPr>
      <w:rFonts w:cs="Arial"/>
    </w:rPr>
  </w:style>
  <w:style w:type="table" w:customStyle="1" w:styleId="LightShading-Accent11">
    <w:name w:val="Light Shading - Accent 11"/>
    <w:basedOn w:val="TableNormal"/>
    <w:uiPriority w:val="60"/>
    <w:rsid w:val="00022217"/>
    <w:pPr>
      <w:spacing w:after="0" w:line="240" w:lineRule="auto"/>
    </w:pPr>
    <w:rPr>
      <w:rFonts w:ascii="Arial" w:hAnsi="Arial"/>
      <w:lang w:eastAsia="en-GB"/>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ableGrid">
    <w:name w:val="Table Grid"/>
    <w:basedOn w:val="TableNormal"/>
    <w:uiPriority w:val="59"/>
    <w:rsid w:val="00022217"/>
    <w:pPr>
      <w:spacing w:after="0" w:line="240"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02221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OC8">
    <w:name w:val="toc 8"/>
    <w:basedOn w:val="Normal"/>
    <w:next w:val="Normal"/>
    <w:autoRedefine/>
    <w:uiPriority w:val="39"/>
    <w:semiHidden/>
    <w:rsid w:val="00022217"/>
    <w:pPr>
      <w:spacing w:after="0" w:line="360" w:lineRule="auto"/>
      <w:ind w:left="1678"/>
    </w:pPr>
  </w:style>
  <w:style w:type="paragraph" w:styleId="TOC9">
    <w:name w:val="toc 9"/>
    <w:basedOn w:val="Normal"/>
    <w:next w:val="Normal"/>
    <w:autoRedefine/>
    <w:uiPriority w:val="39"/>
    <w:semiHidden/>
    <w:rsid w:val="00022217"/>
    <w:pPr>
      <w:spacing w:after="0" w:line="360" w:lineRule="auto"/>
      <w:ind w:left="1922"/>
    </w:pPr>
  </w:style>
  <w:style w:type="paragraph" w:styleId="TOC5">
    <w:name w:val="toc 5"/>
    <w:basedOn w:val="Normal"/>
    <w:next w:val="Normal"/>
    <w:autoRedefine/>
    <w:uiPriority w:val="39"/>
    <w:rsid w:val="00022217"/>
    <w:pPr>
      <w:spacing w:after="100"/>
      <w:ind w:left="960"/>
    </w:pPr>
  </w:style>
  <w:style w:type="character" w:customStyle="1" w:styleId="tagnamecolor">
    <w:name w:val="tagnamecolor"/>
    <w:basedOn w:val="DefaultParagraphFont"/>
    <w:semiHidden/>
    <w:rsid w:val="00022217"/>
  </w:style>
  <w:style w:type="character" w:customStyle="1" w:styleId="tagcolor">
    <w:name w:val="tagcolor"/>
    <w:basedOn w:val="DefaultParagraphFont"/>
    <w:semiHidden/>
    <w:rsid w:val="00022217"/>
  </w:style>
  <w:style w:type="paragraph" w:customStyle="1" w:styleId="line">
    <w:name w:val="line"/>
    <w:basedOn w:val="Normal"/>
    <w:semiHidden/>
    <w:rsid w:val="00022217"/>
    <w:pPr>
      <w:spacing w:before="100" w:beforeAutospacing="1" w:after="100" w:afterAutospacing="1"/>
    </w:pPr>
    <w:rPr>
      <w:rFonts w:ascii="Times New Roman" w:eastAsia="Times New Roman" w:hAnsi="Times New Roman" w:cs="Times New Roman"/>
      <w:lang w:eastAsia="en-GB" w:bidi="ar-SA"/>
    </w:rPr>
  </w:style>
  <w:style w:type="character" w:styleId="HTMLCode">
    <w:name w:val="HTML Code"/>
    <w:basedOn w:val="DefaultParagraphFont"/>
    <w:uiPriority w:val="99"/>
    <w:semiHidden/>
    <w:unhideWhenUsed/>
    <w:rsid w:val="00022217"/>
    <w:rPr>
      <w:rFonts w:ascii="Courier New" w:eastAsia="Times New Roman" w:hAnsi="Courier New" w:cs="Courier New"/>
      <w:sz w:val="20"/>
      <w:szCs w:val="20"/>
    </w:rPr>
  </w:style>
  <w:style w:type="paragraph" w:customStyle="1" w:styleId="TableData">
    <w:name w:val="Table Data"/>
    <w:basedOn w:val="Normal"/>
    <w:uiPriority w:val="2"/>
    <w:qFormat/>
    <w:rsid w:val="00CF48DC"/>
    <w:pPr>
      <w:spacing w:after="120"/>
    </w:pPr>
  </w:style>
  <w:style w:type="paragraph" w:customStyle="1" w:styleId="TableHeader">
    <w:name w:val="Table Header"/>
    <w:uiPriority w:val="2"/>
    <w:qFormat/>
    <w:rsid w:val="001F73EB"/>
    <w:pPr>
      <w:spacing w:after="0" w:line="240" w:lineRule="auto"/>
    </w:pPr>
    <w:rPr>
      <w:rFonts w:ascii="Arial" w:hAnsi="Arial"/>
      <w:b/>
      <w:lang w:val="en-GB"/>
    </w:rPr>
  </w:style>
  <w:style w:type="paragraph" w:customStyle="1" w:styleId="ParagraphBulletLevel2">
    <w:name w:val="Paragraph Bullet Level 2"/>
    <w:basedOn w:val="ParagraphBulletLevel1"/>
    <w:uiPriority w:val="4"/>
    <w:qFormat/>
    <w:rsid w:val="00D31600"/>
    <w:pPr>
      <w:numPr>
        <w:ilvl w:val="1"/>
      </w:numPr>
      <w:ind w:left="680" w:hanging="340"/>
    </w:pPr>
  </w:style>
  <w:style w:type="character" w:styleId="PlaceholderText">
    <w:name w:val="Placeholder Text"/>
    <w:basedOn w:val="DefaultParagraphFont"/>
    <w:uiPriority w:val="99"/>
    <w:semiHidden/>
    <w:rsid w:val="0014095B"/>
    <w:rPr>
      <w:color w:val="666666"/>
    </w:rPr>
  </w:style>
  <w:style w:type="paragraph" w:styleId="NoSpacing">
    <w:name w:val="No Spacing"/>
    <w:link w:val="NoSpacingChar"/>
    <w:uiPriority w:val="1"/>
    <w:semiHidden/>
    <w:qFormat/>
    <w:rsid w:val="006319CA"/>
    <w:pPr>
      <w:spacing w:after="0" w:line="240" w:lineRule="auto"/>
    </w:pPr>
    <w:rPr>
      <w:sz w:val="22"/>
      <w:szCs w:val="22"/>
      <w:lang w:bidi="ar-SA"/>
    </w:rPr>
  </w:style>
  <w:style w:type="character" w:customStyle="1" w:styleId="NoSpacingChar">
    <w:name w:val="No Spacing Char"/>
    <w:basedOn w:val="DefaultParagraphFont"/>
    <w:link w:val="NoSpacing"/>
    <w:uiPriority w:val="1"/>
    <w:semiHidden/>
    <w:rsid w:val="006319CA"/>
    <w:rPr>
      <w:sz w:val="22"/>
      <w:szCs w:val="22"/>
      <w:lang w:bidi="ar-SA"/>
    </w:rPr>
  </w:style>
  <w:style w:type="paragraph" w:styleId="Header">
    <w:name w:val="header"/>
    <w:basedOn w:val="Normal"/>
    <w:link w:val="HeaderChar"/>
    <w:uiPriority w:val="99"/>
    <w:unhideWhenUsed/>
    <w:rsid w:val="00A6616D"/>
    <w:pPr>
      <w:tabs>
        <w:tab w:val="center" w:pos="4513"/>
        <w:tab w:val="right" w:pos="9026"/>
      </w:tabs>
      <w:spacing w:after="0"/>
    </w:pPr>
  </w:style>
  <w:style w:type="character" w:customStyle="1" w:styleId="HeaderChar">
    <w:name w:val="Header Char"/>
    <w:basedOn w:val="DefaultParagraphFont"/>
    <w:link w:val="Header"/>
    <w:uiPriority w:val="99"/>
    <w:rsid w:val="00A6616D"/>
    <w:rPr>
      <w:rFonts w:ascii="Arial" w:hAnsi="Arial"/>
      <w:lang w:val="en-GB"/>
    </w:rPr>
  </w:style>
  <w:style w:type="paragraph" w:customStyle="1" w:styleId="TableBulletLevel1">
    <w:name w:val="Table Bullet Level 1"/>
    <w:basedOn w:val="ParagraphBulletLevel1"/>
    <w:uiPriority w:val="3"/>
    <w:rsid w:val="00CA7C71"/>
    <w:pPr>
      <w:spacing w:after="120" w:line="240" w:lineRule="auto"/>
    </w:pPr>
  </w:style>
  <w:style w:type="paragraph" w:customStyle="1" w:styleId="NoSpace">
    <w:name w:val="No Space"/>
    <w:basedOn w:val="Bodytext15spacing"/>
    <w:rsid w:val="004B57FE"/>
    <w:p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ccreditation.sqa.org.uk/accreditation/accreditationfiles/About_Us/accreditation-complaints-handling-process-customer-facing-final.pdf"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eo.office@sqa.org.u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accreditation.sqa.org.uk"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ccreditation.sqa.org.uk/accreditation/accreditationfiles/About_Us/accreditation-complaints-handling-process-customer-facing-final.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https://sqanow.sharepoint.com/sites/OrganisationAssets/Templates/sqa-word-template-2024.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D50F12D-2A9C-4BEB-A4A3-B62B39E11754}">
  <we:reference id="wa104382008" version="1.1.0.1" store="en-US" storeType="OMEX"/>
  <we:alternateReferences>
    <we:reference id="wa104382008" version="1.1.0.1"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41038342D62840983A9B79B45A4FA9" ma:contentTypeVersion="6" ma:contentTypeDescription="Create a new document." ma:contentTypeScope="" ma:versionID="0ddc08aeec91b4b0b1e1a2a4a2257985">
  <xsd:schema xmlns:xsd="http://www.w3.org/2001/XMLSchema" xmlns:xs="http://www.w3.org/2001/XMLSchema" xmlns:p="http://schemas.microsoft.com/office/2006/metadata/properties" xmlns:ns2="40f10586-0708-4e0c-8d39-60a616d9c70c" xmlns:ns3="767d5ec0-8ba6-4966-a1eb-262ed4faefd8" targetNamespace="http://schemas.microsoft.com/office/2006/metadata/properties" ma:root="true" ma:fieldsID="185a30ece8bb627866bc436c5b87ba4b" ns2:_="" ns3:_="">
    <xsd:import namespace="40f10586-0708-4e0c-8d39-60a616d9c70c"/>
    <xsd:import namespace="767d5ec0-8ba6-4966-a1eb-262ed4faefd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f10586-0708-4e0c-8d39-60a616d9c7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67d5ec0-8ba6-4966-a1eb-262ed4faefd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48944D-B7A4-4DCB-9A13-2DAAC2FE56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f10586-0708-4e0c-8d39-60a616d9c70c"/>
    <ds:schemaRef ds:uri="767d5ec0-8ba6-4966-a1eb-262ed4fae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B42306-3079-44AF-9E0B-2F688B6B6B7F}">
  <ds:schemaRefs>
    <ds:schemaRef ds:uri="40f10586-0708-4e0c-8d39-60a616d9c70c"/>
    <ds:schemaRef ds:uri="http://schemas.microsoft.com/office/2006/metadata/properties"/>
    <ds:schemaRef ds:uri="http://purl.org/dc/elements/1.1/"/>
    <ds:schemaRef ds:uri="http://purl.org/dc/dcmitype/"/>
    <ds:schemaRef ds:uri="http://schemas.openxmlformats.org/package/2006/metadata/core-properties"/>
    <ds:schemaRef ds:uri="http://purl.org/dc/terms/"/>
    <ds:schemaRef ds:uri="http://www.w3.org/XML/1998/namespace"/>
    <ds:schemaRef ds:uri="http://schemas.microsoft.com/office/2006/documentManagement/types"/>
    <ds:schemaRef ds:uri="http://schemas.microsoft.com/office/infopath/2007/PartnerControls"/>
    <ds:schemaRef ds:uri="767d5ec0-8ba6-4966-a1eb-262ed4faefd8"/>
  </ds:schemaRefs>
</ds:datastoreItem>
</file>

<file path=customXml/itemProps3.xml><?xml version="1.0" encoding="utf-8"?>
<ds:datastoreItem xmlns:ds="http://schemas.openxmlformats.org/officeDocument/2006/customXml" ds:itemID="{15B83092-D9B5-47FD-A945-276DCB8B5891}">
  <ds:schemaRefs>
    <ds:schemaRef ds:uri="http://schemas.microsoft.com/sharepoint/v3/contenttype/forms"/>
  </ds:schemaRefs>
</ds:datastoreItem>
</file>

<file path=customXml/itemProps4.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sqa-word-template-2024</Template>
  <TotalTime>2</TotalTime>
  <Pages>6</Pages>
  <Words>1221</Words>
  <Characters>6966</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Appeals Process </vt:lpstr>
    </vt:vector>
  </TitlesOfParts>
  <Company>SQA</Company>
  <LinksUpToDate>false</LinksUpToDate>
  <CharactersWithSpaces>8171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Appeals Process </dc:title>
  <dc:creator/>
  <cp:lastModifiedBy>Linda Gilligan</cp:lastModifiedBy>
  <cp:revision>3</cp:revision>
  <cp:lastPrinted>2024-04-12T14:00:00Z</cp:lastPrinted>
  <dcterms:created xsi:type="dcterms:W3CDTF">2025-06-03T10:42:00Z</dcterms:created>
  <dcterms:modified xsi:type="dcterms:W3CDTF">2025-06-03T10:42:00Z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0x010100F441038342D62840983A9B79B45A4FA9</vt:lpwstr>
  </property>
</Properties>
</file>